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2F97C" w14:textId="38DF5F2F" w:rsidR="00E417F3" w:rsidRDefault="00E417F3" w:rsidP="00E417F3">
      <w:pPr>
        <w:widowControl w:val="0"/>
        <w:autoSpaceDE w:val="0"/>
        <w:autoSpaceDN w:val="0"/>
        <w:jc w:val="right"/>
        <w:rPr>
          <w:bCs/>
          <w:caps/>
          <w:sz w:val="20"/>
        </w:rPr>
      </w:pPr>
      <w:r>
        <w:rPr>
          <w:bCs/>
          <w:sz w:val="20"/>
        </w:rPr>
        <w:t xml:space="preserve">Pirkimo sąlygų </w:t>
      </w:r>
    </w:p>
    <w:p w14:paraId="61D15320" w14:textId="79712C5A" w:rsidR="00E417F3" w:rsidRDefault="00315E26" w:rsidP="00E417F3">
      <w:pPr>
        <w:widowControl w:val="0"/>
        <w:autoSpaceDE w:val="0"/>
        <w:autoSpaceDN w:val="0"/>
        <w:jc w:val="right"/>
        <w:rPr>
          <w:bCs/>
          <w:caps/>
          <w:sz w:val="20"/>
        </w:rPr>
      </w:pPr>
      <w:r>
        <w:rPr>
          <w:bCs/>
          <w:sz w:val="20"/>
        </w:rPr>
        <w:t>4</w:t>
      </w:r>
      <w:r w:rsidR="00E417F3">
        <w:rPr>
          <w:bCs/>
          <w:sz w:val="20"/>
        </w:rPr>
        <w:t xml:space="preserve"> priedas „Viešojo pirkimo sutarties projektas“</w:t>
      </w:r>
    </w:p>
    <w:p w14:paraId="5C91520A" w14:textId="77777777" w:rsidR="00E417F3" w:rsidRPr="00E417F3" w:rsidRDefault="00E417F3" w:rsidP="00E417F3">
      <w:pPr>
        <w:widowControl w:val="0"/>
        <w:autoSpaceDE w:val="0"/>
        <w:autoSpaceDN w:val="0"/>
        <w:jc w:val="right"/>
        <w:rPr>
          <w:bCs/>
          <w:caps/>
          <w:sz w:val="20"/>
        </w:rPr>
      </w:pPr>
    </w:p>
    <w:p w14:paraId="6C1EB8B0" w14:textId="77777777" w:rsidR="00935E9A" w:rsidRDefault="00935E9A" w:rsidP="00935E9A">
      <w:pPr>
        <w:spacing w:line="276" w:lineRule="auto"/>
        <w:jc w:val="center"/>
        <w:rPr>
          <w:b/>
          <w:caps/>
        </w:rPr>
      </w:pPr>
    </w:p>
    <w:p w14:paraId="71A032BE" w14:textId="77777777" w:rsidR="00935E9A" w:rsidRDefault="00935E9A" w:rsidP="00935E9A">
      <w:pPr>
        <w:spacing w:line="276" w:lineRule="auto"/>
        <w:jc w:val="center"/>
        <w:rPr>
          <w:b/>
          <w:caps/>
        </w:rPr>
      </w:pPr>
      <w:r>
        <w:rPr>
          <w:b/>
          <w:caps/>
        </w:rPr>
        <w:t>PASLAUGŲ pirkimo</w:t>
      </w:r>
      <w:r>
        <w:rPr>
          <w:rFonts w:eastAsia="Arial"/>
        </w:rPr>
        <w:t>–</w:t>
      </w:r>
      <w:r>
        <w:rPr>
          <w:b/>
          <w:caps/>
        </w:rPr>
        <w:t>pardavimo sutarties Bendrosios sąlygos</w:t>
      </w:r>
    </w:p>
    <w:p w14:paraId="29C79823" w14:textId="77777777" w:rsidR="00935E9A" w:rsidRDefault="00935E9A" w:rsidP="00935E9A">
      <w:pPr>
        <w:spacing w:line="276" w:lineRule="auto"/>
        <w:jc w:val="center"/>
      </w:pPr>
    </w:p>
    <w:p w14:paraId="69244CF5" w14:textId="77777777" w:rsidR="00935E9A" w:rsidRDefault="00935E9A" w:rsidP="00935E9A">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30A92F77" w14:textId="77777777" w:rsidR="00935E9A" w:rsidRDefault="00935E9A" w:rsidP="00935E9A">
      <w:pPr>
        <w:keepNext/>
        <w:keepLines/>
        <w:tabs>
          <w:tab w:val="left" w:pos="426"/>
        </w:tabs>
        <w:spacing w:line="276" w:lineRule="auto"/>
        <w:jc w:val="both"/>
        <w:rPr>
          <w:rFonts w:eastAsia="Cambria"/>
          <w:b/>
          <w:bCs/>
          <w:caps/>
          <w14:numSpacing w14:val="tabular"/>
        </w:rPr>
      </w:pPr>
    </w:p>
    <w:p w14:paraId="658EC79D" w14:textId="77777777" w:rsidR="00935E9A" w:rsidRDefault="00935E9A" w:rsidP="00935E9A">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318CB4A4" w14:textId="77777777" w:rsidR="00935E9A" w:rsidRDefault="00935E9A" w:rsidP="00935E9A">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7DFAD2EA" w14:textId="77777777" w:rsidR="00935E9A" w:rsidRDefault="00935E9A" w:rsidP="00935E9A">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1A7A44F6"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B43ED9"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20DBEE7D" w14:textId="77777777" w:rsidR="00935E9A" w:rsidRDefault="00935E9A" w:rsidP="00935E9A">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3058FB37" w14:textId="77777777" w:rsidR="00935E9A" w:rsidRDefault="00935E9A" w:rsidP="00935E9A">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60AA4399"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7EF01D85" w14:textId="77777777" w:rsidR="00935E9A" w:rsidRDefault="00935E9A" w:rsidP="00935E9A">
      <w:pPr>
        <w:tabs>
          <w:tab w:val="left" w:pos="284"/>
          <w:tab w:val="left" w:pos="567"/>
          <w:tab w:val="left" w:pos="851"/>
          <w:tab w:val="left" w:pos="992"/>
          <w:tab w:val="left" w:pos="1134"/>
        </w:tabs>
        <w:spacing w:line="276" w:lineRule="auto"/>
        <w:jc w:val="both"/>
        <w:rPr>
          <w:rFonts w:eastAsia="Arial"/>
          <w:szCs w:val="24"/>
        </w:rPr>
      </w:pPr>
      <w:r>
        <w:rPr>
          <w:rFonts w:eastAsia="Arial"/>
          <w:szCs w:val="24"/>
        </w:rPr>
        <w:t xml:space="preserve">1.1.1.6. </w:t>
      </w:r>
      <w:r>
        <w:rPr>
          <w:rFonts w:eastAsia="Arial"/>
          <w:b/>
          <w:bCs/>
          <w:szCs w:val="24"/>
        </w:rPr>
        <w:t>Paslaugų trūkumai</w:t>
      </w:r>
      <w:r>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t xml:space="preserve"> </w:t>
      </w:r>
    </w:p>
    <w:p w14:paraId="5CA96875" w14:textId="77777777" w:rsidR="00935E9A" w:rsidRDefault="00935E9A" w:rsidP="00935E9A">
      <w:pPr>
        <w:rPr>
          <w:rFonts w:eastAsia="MS Mincho"/>
          <w:i/>
          <w:iCs/>
          <w:sz w:val="20"/>
        </w:rPr>
      </w:pPr>
      <w:r>
        <w:rPr>
          <w:rFonts w:eastAsia="MS Mincho"/>
          <w:i/>
          <w:iCs/>
          <w:sz w:val="20"/>
        </w:rPr>
        <w:t>Papunkčio pakeitimai:</w:t>
      </w:r>
    </w:p>
    <w:p w14:paraId="6A193521" w14:textId="77777777" w:rsidR="00935E9A" w:rsidRDefault="00935E9A" w:rsidP="00935E9A">
      <w:pPr>
        <w:jc w:val="both"/>
        <w:rPr>
          <w:rFonts w:eastAsia="MS Mincho"/>
          <w:i/>
          <w:iCs/>
          <w:sz w:val="20"/>
        </w:rPr>
      </w:pPr>
      <w:r>
        <w:rPr>
          <w:rFonts w:eastAsia="MS Mincho"/>
          <w:i/>
          <w:iCs/>
          <w:sz w:val="20"/>
        </w:rPr>
        <w:t xml:space="preserve">Nr. </w:t>
      </w:r>
      <w:hyperlink r:id="rId5" w:history="1">
        <w:r w:rsidRPr="00532B9F">
          <w:rPr>
            <w:rFonts w:eastAsia="MS Mincho"/>
            <w:i/>
            <w:iCs/>
            <w:color w:val="0563C1" w:themeColor="hyperlink"/>
            <w:sz w:val="20"/>
            <w:u w:val="single"/>
          </w:rPr>
          <w:t>1S-52</w:t>
        </w:r>
      </w:hyperlink>
      <w:r>
        <w:rPr>
          <w:rFonts w:eastAsia="MS Mincho"/>
          <w:i/>
          <w:iCs/>
          <w:sz w:val="20"/>
        </w:rPr>
        <w:t>, 2025-04-17, paskelbta TAR 2025-04-18, i. k. 2025-06847</w:t>
      </w:r>
    </w:p>
    <w:p w14:paraId="64183104" w14:textId="77777777" w:rsidR="00935E9A" w:rsidRDefault="00935E9A" w:rsidP="00935E9A"/>
    <w:p w14:paraId="0F1D543A" w14:textId="77777777" w:rsidR="00935E9A" w:rsidRDefault="00935E9A" w:rsidP="00935E9A">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34EC84"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w:t>
      </w:r>
      <w:r>
        <w:rPr>
          <w:rFonts w:eastAsia="Arial"/>
        </w:rPr>
        <w:lastRenderedPageBreak/>
        <w:t>(jeigu tokie padaryti);</w:t>
      </w:r>
    </w:p>
    <w:p w14:paraId="50626DAD" w14:textId="77777777" w:rsidR="00935E9A" w:rsidRDefault="00935E9A" w:rsidP="00935E9A">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6B166B13" w14:textId="77777777" w:rsidR="00935E9A" w:rsidRDefault="00935E9A" w:rsidP="00935E9A">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5616A0F3"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3D297D98"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7BC3F899"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824F141"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2C482534" w14:textId="77777777" w:rsidR="00935E9A" w:rsidRDefault="00935E9A" w:rsidP="00935E9A">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66C80684" w14:textId="77777777" w:rsidR="00935E9A" w:rsidRDefault="00935E9A" w:rsidP="00935E9A">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22AEF2DC" w14:textId="77777777" w:rsidR="00935E9A" w:rsidRDefault="00935E9A" w:rsidP="00935E9A">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2CA7B3E5"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38AD2717" w14:textId="77777777" w:rsidR="00935E9A" w:rsidRDefault="00935E9A" w:rsidP="00935E9A">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65C18175" w14:textId="77777777" w:rsidR="00935E9A" w:rsidRDefault="00935E9A" w:rsidP="00935E9A">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4B90591E" w14:textId="77777777" w:rsidR="00935E9A" w:rsidRDefault="00935E9A" w:rsidP="00935E9A">
      <w:pPr>
        <w:widowControl w:val="0"/>
        <w:tabs>
          <w:tab w:val="left" w:pos="567"/>
          <w:tab w:val="left" w:pos="851"/>
          <w:tab w:val="left" w:pos="992"/>
          <w:tab w:val="left" w:pos="1134"/>
        </w:tabs>
        <w:spacing w:line="276" w:lineRule="auto"/>
        <w:jc w:val="both"/>
        <w:rPr>
          <w:rFonts w:eastAsia="Arial"/>
          <w:b/>
          <w:bCs/>
        </w:rPr>
      </w:pPr>
    </w:p>
    <w:p w14:paraId="7BB7B826" w14:textId="77777777" w:rsidR="00935E9A" w:rsidRDefault="00935E9A" w:rsidP="00935E9A">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52208B5B" w14:textId="77777777" w:rsidR="00935E9A" w:rsidRDefault="00935E9A" w:rsidP="00935E9A">
      <w:pPr>
        <w:keepNext/>
        <w:keepLines/>
        <w:tabs>
          <w:tab w:val="left" w:pos="567"/>
        </w:tabs>
        <w:spacing w:line="276" w:lineRule="auto"/>
        <w:ind w:left="792"/>
        <w:jc w:val="both"/>
        <w:rPr>
          <w:rFonts w:eastAsia="Cambria"/>
          <w:b/>
          <w:bCs/>
          <w14:numSpacing w14:val="tabular"/>
        </w:rPr>
      </w:pPr>
    </w:p>
    <w:p w14:paraId="458EFE25"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19B8B459"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5DEB8B2E"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30473D2D"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802BC8B"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5C07E820"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36610657"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433D14F7"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95A2E03"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 xml:space="preserve">Patvirtinti reiškia pateikti patvirtinimą raštu arba pasirašyti dokumentą be išlygų ar su išlygomis, </w:t>
      </w:r>
      <w:r>
        <w:rPr>
          <w:rFonts w:eastAsia="Arial"/>
        </w:rPr>
        <w:lastRenderedPageBreak/>
        <w:t>išskyrus atvejus, kai asmuo, pasirašydamas dokumentą, nurodo, jog atsisako jį patvirtinti.</w:t>
      </w:r>
    </w:p>
    <w:p w14:paraId="33A3DA3E"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FF85C5C"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65FBF51C"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0DF71C26" w14:textId="77777777" w:rsidR="00935E9A" w:rsidRDefault="00935E9A" w:rsidP="00935E9A">
      <w:pPr>
        <w:widowControl w:val="0"/>
        <w:tabs>
          <w:tab w:val="left" w:pos="567"/>
          <w:tab w:val="left" w:pos="851"/>
          <w:tab w:val="left" w:pos="992"/>
          <w:tab w:val="left" w:pos="1134"/>
        </w:tabs>
        <w:spacing w:line="276" w:lineRule="auto"/>
        <w:jc w:val="both"/>
        <w:rPr>
          <w:rFonts w:eastAsia="Arial"/>
          <w:b/>
          <w:bCs/>
        </w:rPr>
      </w:pPr>
    </w:p>
    <w:p w14:paraId="5BFFA3A3"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79358924"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15DB1D9F" w14:textId="77777777" w:rsidR="00935E9A" w:rsidRDefault="00935E9A" w:rsidP="00935E9A">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20C13D6" w14:textId="77777777" w:rsidR="00935E9A" w:rsidRDefault="00935E9A" w:rsidP="00935E9A">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7461BF9F" w14:textId="77777777" w:rsidR="00935E9A" w:rsidRDefault="00935E9A" w:rsidP="00935E9A">
      <w:pPr>
        <w:tabs>
          <w:tab w:val="left" w:pos="709"/>
        </w:tabs>
        <w:spacing w:line="276" w:lineRule="auto"/>
        <w:jc w:val="both"/>
        <w:outlineLvl w:val="2"/>
        <w:rPr>
          <w:rFonts w:eastAsia="Trebuchet MS"/>
          <w:bCs/>
        </w:rPr>
      </w:pPr>
      <w:r>
        <w:rPr>
          <w:rFonts w:eastAsia="Trebuchet MS"/>
          <w:bCs/>
        </w:rPr>
        <w:t>1.3.1.2. Specialiosios sąlygos;</w:t>
      </w:r>
    </w:p>
    <w:p w14:paraId="65013085" w14:textId="77777777" w:rsidR="00935E9A" w:rsidRDefault="00935E9A" w:rsidP="00935E9A">
      <w:pPr>
        <w:tabs>
          <w:tab w:val="left" w:pos="709"/>
        </w:tabs>
        <w:spacing w:line="276" w:lineRule="auto"/>
        <w:jc w:val="both"/>
        <w:outlineLvl w:val="2"/>
        <w:rPr>
          <w:rFonts w:eastAsia="Trebuchet MS"/>
          <w:bCs/>
        </w:rPr>
      </w:pPr>
      <w:r>
        <w:rPr>
          <w:rFonts w:eastAsia="Trebuchet MS"/>
          <w:bCs/>
        </w:rPr>
        <w:t>1.3.1.3. Bendrosios sąlygos;</w:t>
      </w:r>
    </w:p>
    <w:p w14:paraId="79AF3E99" w14:textId="77777777" w:rsidR="00935E9A" w:rsidRDefault="00935E9A" w:rsidP="00935E9A">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53015D15" w14:textId="77777777" w:rsidR="00935E9A" w:rsidRDefault="00935E9A" w:rsidP="00935E9A">
      <w:pPr>
        <w:tabs>
          <w:tab w:val="left" w:pos="709"/>
        </w:tabs>
        <w:spacing w:line="276" w:lineRule="auto"/>
        <w:jc w:val="both"/>
        <w:outlineLvl w:val="2"/>
        <w:rPr>
          <w:rFonts w:eastAsia="Trebuchet MS"/>
          <w:bCs/>
        </w:rPr>
      </w:pPr>
      <w:r>
        <w:rPr>
          <w:rFonts w:eastAsia="Trebuchet MS"/>
          <w:bCs/>
        </w:rPr>
        <w:t>1.3.1.5. Pasiūlymas;</w:t>
      </w:r>
    </w:p>
    <w:p w14:paraId="765CBEE0" w14:textId="77777777" w:rsidR="00935E9A" w:rsidRDefault="00935E9A" w:rsidP="00935E9A">
      <w:pPr>
        <w:tabs>
          <w:tab w:val="left" w:pos="709"/>
        </w:tabs>
        <w:spacing w:line="276" w:lineRule="auto"/>
        <w:jc w:val="both"/>
        <w:outlineLvl w:val="2"/>
        <w:rPr>
          <w:rFonts w:eastAsia="Trebuchet MS"/>
          <w:bCs/>
        </w:rPr>
      </w:pPr>
      <w:r>
        <w:rPr>
          <w:rFonts w:eastAsia="Trebuchet MS"/>
          <w:bCs/>
        </w:rPr>
        <w:t>1.3.1.6. Kiti Specialiosiose sąlygose išvardinti priedai.</w:t>
      </w:r>
    </w:p>
    <w:p w14:paraId="5F1385D1" w14:textId="77777777" w:rsidR="00935E9A" w:rsidRDefault="00935E9A" w:rsidP="00935E9A">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0B01993E" w14:textId="77777777" w:rsidR="00935E9A" w:rsidRDefault="00935E9A" w:rsidP="00935E9A">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57608BBB"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DDD6538" w14:textId="77777777" w:rsidR="00935E9A" w:rsidRDefault="00935E9A" w:rsidP="00935E9A">
      <w:pPr>
        <w:widowControl w:val="0"/>
        <w:tabs>
          <w:tab w:val="left" w:pos="567"/>
          <w:tab w:val="left" w:pos="851"/>
          <w:tab w:val="left" w:pos="992"/>
          <w:tab w:val="left" w:pos="1134"/>
        </w:tabs>
        <w:spacing w:line="276" w:lineRule="auto"/>
        <w:jc w:val="both"/>
        <w:rPr>
          <w:rFonts w:eastAsia="Arial"/>
          <w:b/>
          <w:bCs/>
        </w:rPr>
      </w:pPr>
    </w:p>
    <w:p w14:paraId="2180D87B" w14:textId="77777777" w:rsidR="00935E9A" w:rsidRDefault="00935E9A" w:rsidP="00935E9A">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66FDB6EE" w14:textId="77777777" w:rsidR="00935E9A" w:rsidRDefault="00935E9A" w:rsidP="00935E9A">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2E5FB6E8" w14:textId="77777777" w:rsidR="00935E9A" w:rsidRDefault="00935E9A" w:rsidP="00935E9A">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28F8B215" w14:textId="77777777" w:rsidR="00935E9A" w:rsidRDefault="00935E9A" w:rsidP="00935E9A">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w:t>
      </w:r>
      <w:r>
        <w:rPr>
          <w:rFonts w:eastAsia="Arial"/>
        </w:rPr>
        <w:lastRenderedPageBreak/>
        <w:t>teisių ir garantijų dėl atlyginimo už suteiktas Paslaugas gavimo.</w:t>
      </w:r>
    </w:p>
    <w:p w14:paraId="67D49443" w14:textId="77777777" w:rsidR="00935E9A" w:rsidRDefault="00935E9A" w:rsidP="00935E9A">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6148B6DD" w14:textId="77777777" w:rsidR="00935E9A" w:rsidRDefault="00935E9A" w:rsidP="00935E9A">
      <w:pPr>
        <w:widowControl w:val="0"/>
        <w:tabs>
          <w:tab w:val="left" w:pos="426"/>
          <w:tab w:val="left" w:pos="567"/>
          <w:tab w:val="left" w:pos="851"/>
          <w:tab w:val="left" w:pos="992"/>
          <w:tab w:val="left" w:pos="1134"/>
        </w:tabs>
        <w:spacing w:line="276" w:lineRule="auto"/>
        <w:jc w:val="both"/>
        <w:rPr>
          <w:rFonts w:eastAsia="Arial"/>
        </w:rPr>
      </w:pPr>
    </w:p>
    <w:p w14:paraId="3D9C2509" w14:textId="77777777" w:rsidR="00935E9A" w:rsidRDefault="00935E9A" w:rsidP="00935E9A">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2A45A190" w14:textId="77777777" w:rsidR="00935E9A" w:rsidRDefault="00935E9A" w:rsidP="00935E9A">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4C53DC3E" w14:textId="77777777" w:rsidR="00935E9A" w:rsidRDefault="00935E9A" w:rsidP="00935E9A">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48350293" w14:textId="77777777" w:rsidR="00935E9A" w:rsidRDefault="00935E9A" w:rsidP="00935E9A">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34B0A941"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7859F302"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2DCC901C"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692EE2F" w14:textId="3B7DEDC1" w:rsidR="00935E9A" w:rsidRPr="000A5F8D" w:rsidRDefault="00935E9A" w:rsidP="000A5F8D">
      <w:pPr>
        <w:widowControl w:val="0"/>
        <w:tabs>
          <w:tab w:val="right" w:pos="9808"/>
        </w:tabs>
        <w:suppressAutoHyphens/>
        <w:spacing w:line="276" w:lineRule="auto"/>
        <w:jc w:val="both"/>
        <w:textAlignment w:val="center"/>
        <w:rPr>
          <w:rFonts w:eastAsia="Arial"/>
        </w:rPr>
      </w:pPr>
      <w:r>
        <w:rPr>
          <w:lang w:eastAsia="lt-LT"/>
        </w:rPr>
        <w:t xml:space="preserve">3.1.1.3.  laikytųsi Tiekėjo pasiūlyme nurodytų įsipareigojimų, įskaitant, bet neapsiribojant – atitiktų Tiekėjo </w:t>
      </w:r>
      <w:r>
        <w:t xml:space="preserve">pasiūlyme nurodytų kriterijų, dėl kurių jo pasiūlymas buvo išrinktas ekonomiškai naudingiausiu </w:t>
      </w:r>
      <w:r>
        <w:rPr>
          <w:lang w:eastAsia="lt-LT"/>
        </w:rPr>
        <w:t>(toliau – </w:t>
      </w:r>
      <w:r>
        <w:rPr>
          <w:b/>
          <w:bCs/>
          <w:lang w:eastAsia="lt-LT"/>
        </w:rPr>
        <w:t>Kokybiniai kriterijai</w:t>
      </w:r>
      <w:r>
        <w:rPr>
          <w:lang w:eastAsia="lt-LT"/>
        </w:rPr>
        <w:t>), reikšmes ir parametrus. Šiame papunktyje nurodytų įsipareigojimų laikymosi tikrinimo tvarka nustatoma Specialiosiose sąlygose;</w:t>
      </w:r>
      <w:r>
        <w:t xml:space="preserve"> </w:t>
      </w:r>
    </w:p>
    <w:p w14:paraId="0DC85C1E"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5A82929C"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E3F4ED9"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3DC0D56A"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9C823A4"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7E0C2623"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33200B92"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6F68A771"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bookmarkStart w:id="0" w:name="_Hlk210114062"/>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1CEC9E3A"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4F7AFB52" w14:textId="6916E1F3" w:rsidR="00935E9A" w:rsidRPr="000A5F8D" w:rsidRDefault="00935E9A" w:rsidP="000A5F8D">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kern w:val="2"/>
          <w:szCs w:val="24"/>
        </w:rPr>
        <w:lastRenderedPageBreak/>
        <w:t>3.2.3. Tiekėjas gali keisti ir (ar) pasitelkti subtiekėjus ir (ar) specialistus šiame Sutarties poskyryje nustatytais atvejais ir tvarka.</w:t>
      </w:r>
      <w:r>
        <w:t xml:space="preserve"> </w:t>
      </w:r>
    </w:p>
    <w:p w14:paraId="3C085939" w14:textId="77777777" w:rsidR="00935E9A" w:rsidRDefault="00935E9A" w:rsidP="00935E9A">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0048939D" w14:textId="2DE70E9B" w:rsidR="00935E9A" w:rsidRPr="000A5F8D" w:rsidRDefault="00935E9A" w:rsidP="000A5F8D">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w:t>
      </w:r>
      <w:r>
        <w:rPr>
          <w:rFonts w:eastAsia="Cambria"/>
          <w:b/>
          <w:bCs/>
        </w:rPr>
        <w:t xml:space="preserve"> </w:t>
      </w:r>
      <w:r>
        <w:rPr>
          <w:rFonts w:eastAsia="Cambria"/>
        </w:rPr>
        <w:t>kriterijams pagrįsti (jei taikoma)</w:t>
      </w:r>
      <w:r>
        <w:rPr>
          <w:rFonts w:eastAsia="Cambria"/>
          <w:shd w:val="clear" w:color="auto" w:fill="FFFFFF"/>
        </w:rPr>
        <w:t>, Tiekėjui taikoma Specialiosiose sąlygose nustatyto dydžio bauda.</w:t>
      </w:r>
    </w:p>
    <w:p w14:paraId="7B53AFD2" w14:textId="77777777" w:rsidR="00935E9A" w:rsidRDefault="00935E9A" w:rsidP="00935E9A">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548CF790" w14:textId="77777777" w:rsidR="00935E9A" w:rsidRDefault="00935E9A" w:rsidP="00935E9A">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F02234F" w14:textId="77777777" w:rsidR="00935E9A" w:rsidRDefault="00935E9A" w:rsidP="00935E9A">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501158ED" w14:textId="77777777" w:rsidR="00935E9A" w:rsidRDefault="00935E9A" w:rsidP="00935E9A">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448D6406" w14:textId="77777777" w:rsidR="00935E9A" w:rsidRDefault="00935E9A" w:rsidP="00935E9A">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7F43118B" w14:textId="77777777" w:rsidR="00935E9A" w:rsidRDefault="00935E9A" w:rsidP="00935E9A">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4B04F9C1" w14:textId="77777777" w:rsidR="00935E9A" w:rsidRDefault="00935E9A" w:rsidP="00935E9A">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18EE4F7C" w14:textId="77777777" w:rsidR="00935E9A" w:rsidRDefault="00935E9A" w:rsidP="00935E9A">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96C10E1" w14:textId="77777777" w:rsidR="00935E9A" w:rsidRDefault="00935E9A" w:rsidP="00935E9A">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11D0507F" w14:textId="77777777" w:rsidR="00935E9A" w:rsidRDefault="00935E9A" w:rsidP="00935E9A">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lastRenderedPageBreak/>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FACD9EC" w14:textId="77777777" w:rsidR="00935E9A" w:rsidRDefault="00935E9A" w:rsidP="00935E9A">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25311F02" w14:textId="77777777" w:rsidR="00935E9A" w:rsidRDefault="00935E9A" w:rsidP="00935E9A">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F29FCC3" w14:textId="1428164B" w:rsidR="00935E9A" w:rsidRPr="000A5F8D" w:rsidRDefault="00935E9A" w:rsidP="000A5F8D">
      <w:pPr>
        <w:widowControl w:val="0"/>
        <w:tabs>
          <w:tab w:val="right" w:pos="9808"/>
        </w:tabs>
        <w:suppressAutoHyphens/>
        <w:spacing w:line="276" w:lineRule="auto"/>
        <w:jc w:val="both"/>
        <w:textAlignment w:val="center"/>
        <w:rPr>
          <w:rFonts w:eastAsia="Cambria"/>
        </w:rPr>
      </w:pPr>
      <w:r>
        <w:rPr>
          <w:rFonts w:eastAsia="Cambria"/>
          <w:kern w:val="2"/>
          <w:szCs w:val="24"/>
        </w:rPr>
        <w:t>3.2.12. Naujas specialistas ir (ar) subtiekėjas Tiekėjo prašymo pakeisti specialistą ir (ar) subtiekėją pateikimo metu turi atitikti pirkimo dokumentuose specialistui ir (ar) subtiekėjui keliamus reikalavimus ir Tiekėjo pasiūlyme nurodytas Kokybinių kriterijų reikšmes.</w:t>
      </w:r>
      <w:r>
        <w:t xml:space="preserve"> </w:t>
      </w:r>
    </w:p>
    <w:p w14:paraId="48D28F51" w14:textId="77777777" w:rsidR="00935E9A" w:rsidRDefault="00935E9A" w:rsidP="00935E9A">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50D10565" w14:textId="77777777" w:rsidR="00935E9A" w:rsidRDefault="00935E9A" w:rsidP="00935E9A">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0343F025" w14:textId="60EC07BF" w:rsidR="00935E9A" w:rsidRPr="000A5F8D" w:rsidRDefault="00935E9A" w:rsidP="000A5F8D">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kern w:val="2"/>
          <w:szCs w:val="24"/>
        </w:rPr>
        <w:t xml:space="preserve">Kokybiniams kriterijams (jei taikoma),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r>
        <w:t xml:space="preserve"> </w:t>
      </w:r>
    </w:p>
    <w:p w14:paraId="60607177" w14:textId="77777777" w:rsidR="00935E9A" w:rsidRDefault="00935E9A" w:rsidP="00935E9A">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bookmarkEnd w:id="0"/>
    <w:p w14:paraId="6EEDC84D"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332A1315"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702ACFB0" w14:textId="77777777" w:rsidR="00935E9A" w:rsidRDefault="00935E9A" w:rsidP="00935E9A">
      <w:pPr>
        <w:widowControl w:val="0"/>
        <w:pBdr>
          <w:top w:val="nil"/>
          <w:left w:val="nil"/>
          <w:bottom w:val="nil"/>
          <w:right w:val="nil"/>
          <w:between w:val="nil"/>
        </w:pBdr>
        <w:tabs>
          <w:tab w:val="left" w:pos="567"/>
        </w:tabs>
        <w:spacing w:line="276" w:lineRule="auto"/>
        <w:jc w:val="both"/>
        <w:rPr>
          <w:rFonts w:eastAsia="Cambria"/>
          <w:b/>
          <w:bCs/>
        </w:rPr>
      </w:pPr>
    </w:p>
    <w:p w14:paraId="356E8295" w14:textId="77777777" w:rsidR="00935E9A" w:rsidRDefault="00935E9A" w:rsidP="00935E9A">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B945A7A"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355FFE0C"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3EA1D26C"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3.3.3.1. argumentuotą rašytinį prašymą pakeisti Tiekėjo sudėtį ir įrodymus, pagrindžiančius bent vieną Partnerio atsisakymo ar keitimo aplinkybę, nurodytą Sutartyje;</w:t>
      </w:r>
    </w:p>
    <w:p w14:paraId="61125EB0"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76F92C67" w14:textId="59F215AF" w:rsidR="00935E9A" w:rsidRPr="000A5F8D" w:rsidRDefault="00935E9A" w:rsidP="000A5F8D">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r>
        <w:t xml:space="preserve"> </w:t>
      </w:r>
    </w:p>
    <w:p w14:paraId="50295418"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5C8BED1E"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7F146DEA"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4DC997ED"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9D64AEB"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3D0501D2" w14:textId="77777777" w:rsidR="00935E9A" w:rsidRDefault="00935E9A" w:rsidP="00935E9A">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0423B713"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693308F3"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65EB4331"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0D7DA4BE"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2825BCC1"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4AC706A3"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505682D7"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lastRenderedPageBreak/>
        <w:t>4.1.</w:t>
      </w:r>
      <w:r>
        <w:rPr>
          <w:rFonts w:eastAsia="Arial"/>
          <w:b/>
        </w:rPr>
        <w:tab/>
        <w:t>Šalių bendradarbiavimo pareiga</w:t>
      </w:r>
    </w:p>
    <w:p w14:paraId="21E653F7"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1C2FE6C0"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74B41A2E"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3C5D4D06"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6260B1D3"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3292D2E8"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45B1CD4C"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1DAD3B" w14:textId="77777777" w:rsidR="00935E9A" w:rsidRDefault="00935E9A" w:rsidP="00935E9A">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7A8B9B5A" w14:textId="77777777" w:rsidR="00935E9A" w:rsidRDefault="00935E9A" w:rsidP="00935E9A">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8D3D39D" w14:textId="77777777" w:rsidR="00935E9A" w:rsidRDefault="00935E9A" w:rsidP="00935E9A">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6A1B0E" w14:textId="77777777" w:rsidR="00935E9A" w:rsidRDefault="00935E9A" w:rsidP="00935E9A">
      <w:pPr>
        <w:widowControl w:val="0"/>
        <w:tabs>
          <w:tab w:val="left" w:pos="567"/>
          <w:tab w:val="left" w:pos="709"/>
          <w:tab w:val="left" w:pos="851"/>
          <w:tab w:val="left" w:pos="992"/>
          <w:tab w:val="left" w:pos="1134"/>
        </w:tabs>
        <w:spacing w:line="276" w:lineRule="auto"/>
        <w:jc w:val="both"/>
        <w:rPr>
          <w:rFonts w:eastAsia="Arial"/>
          <w:b/>
          <w:bCs/>
        </w:rPr>
      </w:pPr>
    </w:p>
    <w:p w14:paraId="6E9CCCF0" w14:textId="77777777" w:rsidR="00935E9A" w:rsidRDefault="00935E9A" w:rsidP="00935E9A">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106EFFC3" w14:textId="77777777" w:rsidR="00935E9A" w:rsidRDefault="00935E9A" w:rsidP="00935E9A">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0D5696F6" w14:textId="77777777" w:rsidR="00935E9A" w:rsidRDefault="00935E9A" w:rsidP="00935E9A">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4DEA1AE8" w14:textId="77777777" w:rsidR="00935E9A" w:rsidRDefault="00935E9A" w:rsidP="00935E9A">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9171152" w14:textId="77777777" w:rsidR="00935E9A" w:rsidRDefault="00935E9A" w:rsidP="00935E9A">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750044DD" w14:textId="77777777" w:rsidR="00935E9A" w:rsidRDefault="00935E9A" w:rsidP="00935E9A">
      <w:pPr>
        <w:widowControl w:val="0"/>
        <w:tabs>
          <w:tab w:val="left" w:pos="567"/>
          <w:tab w:val="left" w:pos="709"/>
          <w:tab w:val="left" w:pos="851"/>
          <w:tab w:val="left" w:pos="992"/>
          <w:tab w:val="left" w:pos="1134"/>
        </w:tabs>
        <w:spacing w:line="276" w:lineRule="auto"/>
        <w:jc w:val="both"/>
        <w:rPr>
          <w:rFonts w:eastAsia="Arial"/>
          <w:b/>
          <w:bCs/>
        </w:rPr>
      </w:pPr>
    </w:p>
    <w:p w14:paraId="265EB677"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1A8AC787"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591546C8"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20493E1A"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34E01DF3"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4E9B717"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521AF97"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85A2393"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15139193"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2AC47FB5"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4F640B49" w14:textId="77777777" w:rsidR="00935E9A" w:rsidRDefault="00935E9A" w:rsidP="00935E9A">
      <w:pPr>
        <w:widowControl w:val="0"/>
        <w:tabs>
          <w:tab w:val="left" w:pos="567"/>
          <w:tab w:val="left" w:pos="851"/>
          <w:tab w:val="left" w:pos="992"/>
          <w:tab w:val="left" w:pos="1134"/>
        </w:tabs>
        <w:spacing w:line="276" w:lineRule="auto"/>
        <w:jc w:val="both"/>
        <w:rPr>
          <w:rFonts w:eastAsia="Arial"/>
          <w:b/>
          <w:bCs/>
        </w:rPr>
      </w:pPr>
    </w:p>
    <w:p w14:paraId="4C11C2C4"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6069AB79"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0E42BBB" w14:textId="77777777" w:rsidR="00935E9A" w:rsidRDefault="00935E9A" w:rsidP="00935E9A">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5C6E788D" w14:textId="77777777" w:rsidR="00935E9A" w:rsidRDefault="00935E9A" w:rsidP="00935E9A">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1513AE57" w14:textId="77777777" w:rsidR="00935E9A" w:rsidRDefault="00935E9A" w:rsidP="00935E9A">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F13EF69"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2AD464A4"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3125A4B9"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0C2D0914"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36C1FCC3"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4B0A9D08"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1370DBA" w14:textId="77777777" w:rsidR="00935E9A" w:rsidRDefault="00935E9A" w:rsidP="00935E9A">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68167FE5" w14:textId="77777777" w:rsidR="00935E9A" w:rsidRDefault="00935E9A" w:rsidP="00935E9A">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35609D"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14C83A82" w14:textId="77777777" w:rsidR="00935E9A" w:rsidRDefault="00935E9A" w:rsidP="00935E9A">
      <w:pPr>
        <w:widowControl w:val="0"/>
        <w:tabs>
          <w:tab w:val="left" w:pos="567"/>
          <w:tab w:val="left" w:pos="709"/>
          <w:tab w:val="left" w:pos="851"/>
          <w:tab w:val="left" w:pos="992"/>
          <w:tab w:val="left" w:pos="1134"/>
        </w:tabs>
        <w:spacing w:line="276" w:lineRule="auto"/>
        <w:jc w:val="both"/>
        <w:rPr>
          <w:rFonts w:eastAsia="Arial"/>
          <w:b/>
          <w:bCs/>
        </w:rPr>
      </w:pPr>
    </w:p>
    <w:p w14:paraId="60794E0A"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8B3B40B"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110EDEBE" w14:textId="77777777" w:rsidR="00935E9A" w:rsidRDefault="00935E9A" w:rsidP="00935E9A">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0283E336" w14:textId="77777777" w:rsidR="00935E9A" w:rsidRDefault="00935E9A" w:rsidP="00935E9A">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18B04D56" w14:textId="77777777" w:rsidR="00935E9A" w:rsidRDefault="00935E9A" w:rsidP="00935E9A">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3E9390FF" w14:textId="77777777" w:rsidR="00935E9A" w:rsidRDefault="00935E9A" w:rsidP="00935E9A">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3E2E4C52" w14:textId="77777777" w:rsidR="00935E9A" w:rsidRDefault="00935E9A" w:rsidP="00935E9A">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1132BCC9"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62811A13"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0DD22771"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523FDA0A"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769C901D"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6F51AA9C"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2B0B091A" w14:textId="77777777" w:rsidR="00935E9A" w:rsidRDefault="00935E9A" w:rsidP="00935E9A">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6168E99C" w14:textId="77777777" w:rsidR="00935E9A" w:rsidRDefault="00935E9A" w:rsidP="00935E9A">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10D6E43C"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1EFE8E1E"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69ED0D8" w14:textId="77777777" w:rsidR="00935E9A" w:rsidRDefault="00935E9A" w:rsidP="00935E9A">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5BEADEF" w14:textId="77777777" w:rsidR="00935E9A" w:rsidRDefault="00935E9A" w:rsidP="00935E9A">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6F237DE4"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3FA18C63"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39395D8" w14:textId="77777777" w:rsidR="00935E9A" w:rsidRDefault="00935E9A" w:rsidP="00935E9A">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3FE85E2E" w14:textId="77777777" w:rsidR="00935E9A" w:rsidRDefault="00935E9A" w:rsidP="00935E9A">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5071D4F7" w14:textId="77777777" w:rsidR="00935E9A" w:rsidRDefault="00935E9A" w:rsidP="00935E9A">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3A03E1CC" w14:textId="77777777" w:rsidR="00935E9A" w:rsidRDefault="00935E9A" w:rsidP="00935E9A">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41FA0F53"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312AB02E"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792EFF7" w14:textId="007C4C0B" w:rsidR="00935E9A" w:rsidRPr="000A5F8D" w:rsidRDefault="00935E9A" w:rsidP="000A5F8D">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 xml:space="preserve"> </w:t>
      </w:r>
      <w:r>
        <w:rPr>
          <w:rFonts w:eastAsia="Arial"/>
        </w:rPr>
        <w:t xml:space="preserve">Pirkėjas, per Sutartyje nurodytą garantinį terminą (jei taikoma) nustatęs Paslaugų trūkumų, turi nedelsdamas, bet ne vėliau nei per 30 (trisdešimt) dienų ir ne vėliau nei iki garantinio termino pabaigos, </w:t>
      </w:r>
      <w:r>
        <w:rPr>
          <w:rFonts w:eastAsia="Arial"/>
        </w:rPr>
        <w:lastRenderedPageBreak/>
        <w:t>pareikšti rašytinę pretenziją Tiekėjui ir nustatyti protingus terminus, jeigu jų nėra nustatyta Specialiosiose sąlygose, Paslaugų trūkumams pašalinti.</w:t>
      </w:r>
      <w:r>
        <w:t xml:space="preserve"> </w:t>
      </w:r>
    </w:p>
    <w:p w14:paraId="5B0CC326"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13A782B7" w14:textId="77777777" w:rsidR="00935E9A" w:rsidRDefault="00935E9A" w:rsidP="00935E9A">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1C4E6E44" w14:textId="77777777" w:rsidR="00935E9A" w:rsidRDefault="00935E9A" w:rsidP="00935E9A">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07E8DAA2" w14:textId="77777777" w:rsidR="00935E9A" w:rsidRDefault="00935E9A" w:rsidP="00935E9A">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0B18279C" w14:textId="77777777" w:rsidR="00935E9A" w:rsidRDefault="00935E9A" w:rsidP="00935E9A">
      <w:pPr>
        <w:tabs>
          <w:tab w:val="left" w:pos="567"/>
          <w:tab w:val="left" w:pos="851"/>
          <w:tab w:val="left" w:pos="992"/>
          <w:tab w:val="left" w:pos="1134"/>
        </w:tabs>
        <w:spacing w:line="276" w:lineRule="auto"/>
        <w:jc w:val="both"/>
      </w:pPr>
      <w:r>
        <w:t>7.2.4. Ekspertizės išvados Šalims yra privalomos.</w:t>
      </w:r>
    </w:p>
    <w:p w14:paraId="38B44C56" w14:textId="77777777" w:rsidR="00935E9A" w:rsidRDefault="00935E9A" w:rsidP="00935E9A">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77E14FB6" w14:textId="77777777" w:rsidR="00935E9A" w:rsidRDefault="00935E9A" w:rsidP="00935E9A">
      <w:pPr>
        <w:tabs>
          <w:tab w:val="left" w:pos="567"/>
          <w:tab w:val="left" w:pos="851"/>
          <w:tab w:val="left" w:pos="992"/>
          <w:tab w:val="left" w:pos="1134"/>
        </w:tabs>
        <w:spacing w:line="276" w:lineRule="auto"/>
        <w:jc w:val="both"/>
        <w:rPr>
          <w:rFonts w:eastAsia="Arial"/>
          <w:b/>
          <w:bCs/>
        </w:rPr>
      </w:pPr>
    </w:p>
    <w:p w14:paraId="19BBFC78"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5BD14B1A"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73B178A"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0102BC9D"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610A7E58"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A9DCF5B"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328D61C"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10AADA46"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05846AB4"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43FE2281" w14:textId="77777777" w:rsidR="00935E9A" w:rsidRDefault="00935E9A" w:rsidP="00935E9A">
      <w:pPr>
        <w:widowControl w:val="0"/>
        <w:tabs>
          <w:tab w:val="left" w:pos="567"/>
          <w:tab w:val="left" w:pos="851"/>
          <w:tab w:val="left" w:pos="992"/>
          <w:tab w:val="left" w:pos="1134"/>
        </w:tabs>
        <w:spacing w:line="276" w:lineRule="auto"/>
        <w:jc w:val="both"/>
        <w:rPr>
          <w:rFonts w:eastAsia="Arial"/>
          <w:b/>
          <w:bCs/>
        </w:rPr>
      </w:pPr>
    </w:p>
    <w:p w14:paraId="077E81AA"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1B40FF39"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78BE47B"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CC9140E"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91340F8"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2B02271"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A26134D"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21BF7167"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486E3CC8"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81E9F9E"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9DE5DDE" w14:textId="77777777" w:rsidR="00935E9A" w:rsidRDefault="00935E9A" w:rsidP="00935E9A">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42C3F5F3" w14:textId="77777777" w:rsidR="00935E9A" w:rsidRDefault="00935E9A" w:rsidP="00935E9A">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2BF3F1F"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2DE56BEB"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569E053"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59CFB4B4"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10545474"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0E38B1AC"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004CA8F"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42DB96D5" w14:textId="77777777" w:rsidR="00935E9A" w:rsidRDefault="00935E9A" w:rsidP="00935E9A">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7D363CC5" w14:textId="77777777" w:rsidR="00935E9A" w:rsidRDefault="00935E9A" w:rsidP="00935E9A">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24C65824" w14:textId="77777777" w:rsidR="00935E9A" w:rsidRDefault="00935E9A" w:rsidP="00935E9A">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6830193E"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8455A42"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7A45DAF" w14:textId="77777777" w:rsidR="00935E9A" w:rsidRDefault="00935E9A" w:rsidP="00935E9A">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37AAD5E5" w14:textId="77777777" w:rsidR="00935E9A" w:rsidRDefault="00935E9A" w:rsidP="00935E9A">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FDC8B6F"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3ADDE19D"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D251807"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4317B622"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FB31E46"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159D612A"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1A533F1" w14:textId="77777777" w:rsidR="00935E9A" w:rsidRDefault="00935E9A" w:rsidP="00935E9A">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49C67A6B" w14:textId="77777777" w:rsidR="00935E9A" w:rsidRDefault="00935E9A" w:rsidP="00935E9A">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5E533ADA" w14:textId="77777777" w:rsidR="00935E9A" w:rsidRDefault="00935E9A" w:rsidP="00935E9A">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3A05B12F" w14:textId="77777777" w:rsidR="00935E9A" w:rsidRDefault="00935E9A" w:rsidP="00935E9A">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076B38CF" w14:textId="77777777" w:rsidR="00935E9A" w:rsidRDefault="00935E9A" w:rsidP="00935E9A">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376F23C8" w14:textId="77777777" w:rsidR="00935E9A" w:rsidRDefault="00935E9A" w:rsidP="00935E9A">
      <w:pPr>
        <w:tabs>
          <w:tab w:val="left" w:pos="567"/>
        </w:tabs>
        <w:spacing w:line="276" w:lineRule="auto"/>
        <w:jc w:val="both"/>
        <w:textAlignment w:val="baseline"/>
      </w:pPr>
      <w:r>
        <w:t>10.7. Sutarties įvykdymo užtikrinimas turi įsigalioti ne vėliau negu jo pateikimo Pirkėjui dieną.</w:t>
      </w:r>
    </w:p>
    <w:p w14:paraId="3DBC8D8B" w14:textId="77777777" w:rsidR="00935E9A" w:rsidRDefault="00935E9A" w:rsidP="00935E9A">
      <w:pPr>
        <w:tabs>
          <w:tab w:val="left" w:pos="567"/>
        </w:tabs>
        <w:spacing w:line="276" w:lineRule="auto"/>
        <w:jc w:val="both"/>
        <w:textAlignment w:val="baseline"/>
      </w:pPr>
      <w:r>
        <w:t>10.8. Sutarties įvykdymo užtikrinimo suma turi būti nurodoma ir išmokama eurais.</w:t>
      </w:r>
    </w:p>
    <w:p w14:paraId="058ED7D4" w14:textId="77777777" w:rsidR="00935E9A" w:rsidRDefault="00935E9A" w:rsidP="00935E9A">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53FA9AAF" w14:textId="77777777" w:rsidR="00935E9A" w:rsidRDefault="00935E9A" w:rsidP="00935E9A">
      <w:pPr>
        <w:tabs>
          <w:tab w:val="left" w:pos="567"/>
        </w:tabs>
        <w:spacing w:line="276" w:lineRule="auto"/>
        <w:jc w:val="both"/>
        <w:textAlignment w:val="baseline"/>
      </w:pPr>
      <w:r>
        <w:t>10.10. Sutarties įvykdymo užtikrinime nurodytas jo galiojimo terminas turi būti ne trumpesnis nei nurodytas Specialiosiose sąlygose.</w:t>
      </w:r>
    </w:p>
    <w:p w14:paraId="500D0E08" w14:textId="77777777" w:rsidR="00935E9A" w:rsidRDefault="00935E9A" w:rsidP="00935E9A">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FE0164F" w14:textId="77777777" w:rsidR="00935E9A" w:rsidRDefault="00935E9A" w:rsidP="00935E9A">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72C4A086" w14:textId="77777777" w:rsidR="00935E9A" w:rsidRDefault="00935E9A" w:rsidP="00935E9A">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7C4F2DFC" w14:textId="77777777" w:rsidR="00935E9A" w:rsidRDefault="00935E9A" w:rsidP="00935E9A">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04A41FC0" w14:textId="77777777" w:rsidR="00935E9A" w:rsidRDefault="00935E9A" w:rsidP="00935E9A">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2762BE53" w14:textId="77777777" w:rsidR="00935E9A" w:rsidRDefault="00935E9A" w:rsidP="00935E9A">
      <w:pPr>
        <w:tabs>
          <w:tab w:val="left" w:pos="567"/>
        </w:tabs>
        <w:spacing w:line="276" w:lineRule="auto"/>
        <w:jc w:val="both"/>
        <w:textAlignment w:val="baseline"/>
      </w:pPr>
      <w:r>
        <w:t>10.16. Pirkėjas gali pasinaudoti Sutarties įvykdymo užtikrinimu, esant bet kuriai iš žemiau nurodytų aplinkybių:</w:t>
      </w:r>
    </w:p>
    <w:p w14:paraId="122C4B20" w14:textId="77777777" w:rsidR="00935E9A" w:rsidRDefault="00935E9A" w:rsidP="00935E9A">
      <w:pPr>
        <w:tabs>
          <w:tab w:val="left" w:pos="567"/>
        </w:tabs>
        <w:spacing w:line="276" w:lineRule="auto"/>
        <w:jc w:val="both"/>
        <w:textAlignment w:val="baseline"/>
      </w:pPr>
      <w:r>
        <w:t>10.16.1. Tiekėjas neįvykdė, nevykdo arba netinkamai vykdo savo įsipareigojimus pagal Sutartį;</w:t>
      </w:r>
    </w:p>
    <w:p w14:paraId="484ABD5A" w14:textId="77777777" w:rsidR="00935E9A" w:rsidRDefault="00935E9A" w:rsidP="00935E9A">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764EFE68" w14:textId="77777777" w:rsidR="00935E9A" w:rsidRDefault="00935E9A" w:rsidP="00935E9A">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4F82DE61" w14:textId="77777777" w:rsidR="00935E9A" w:rsidRDefault="00935E9A" w:rsidP="00935E9A">
      <w:pPr>
        <w:tabs>
          <w:tab w:val="left" w:pos="567"/>
        </w:tabs>
        <w:spacing w:line="276" w:lineRule="auto"/>
        <w:jc w:val="both"/>
        <w:textAlignment w:val="baseline"/>
      </w:pPr>
      <w:r>
        <w:t>10.16.4. Tiekėjas be pateisinamos priežasties (ne Sutartyje nustatytais atvejais) vienašališkai nutraukia Sutartį.</w:t>
      </w:r>
    </w:p>
    <w:p w14:paraId="6A9A2027" w14:textId="77777777" w:rsidR="00935E9A" w:rsidRDefault="00935E9A" w:rsidP="00935E9A">
      <w:pPr>
        <w:tabs>
          <w:tab w:val="left" w:pos="567"/>
        </w:tabs>
        <w:spacing w:line="276" w:lineRule="auto"/>
        <w:jc w:val="both"/>
        <w:textAlignment w:val="baseline"/>
        <w:rPr>
          <w:b/>
          <w:bCs/>
        </w:rPr>
      </w:pPr>
    </w:p>
    <w:p w14:paraId="35D06E1B" w14:textId="77777777" w:rsidR="00935E9A" w:rsidRDefault="00935E9A" w:rsidP="00935E9A">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81CD7E7"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5938772"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27BFE1AE"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07418BB5"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78995AC5"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2E3C245D"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44BD3BC" w14:textId="77777777" w:rsidR="00935E9A" w:rsidRDefault="00935E9A" w:rsidP="00935E9A">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7C06A5DD" w14:textId="77777777" w:rsidR="00935E9A" w:rsidRDefault="00935E9A" w:rsidP="00935E9A">
      <w:pPr>
        <w:keepNext/>
        <w:keepLines/>
        <w:tabs>
          <w:tab w:val="left" w:pos="567"/>
          <w:tab w:val="left" w:pos="851"/>
          <w:tab w:val="left" w:pos="992"/>
          <w:tab w:val="left" w:pos="1134"/>
        </w:tabs>
        <w:spacing w:line="276" w:lineRule="auto"/>
        <w:jc w:val="center"/>
        <w:rPr>
          <w:rFonts w:eastAsia="Cambria"/>
          <w:b/>
          <w:bCs/>
          <w:caps/>
          <w14:numSpacing w14:val="tabular"/>
        </w:rPr>
      </w:pPr>
    </w:p>
    <w:p w14:paraId="261615EF"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38543509"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183717D" w14:textId="77777777" w:rsidR="00935E9A" w:rsidRDefault="00935E9A" w:rsidP="00935E9A">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AA58C5E" w14:textId="77777777" w:rsidR="00935E9A" w:rsidRDefault="00935E9A" w:rsidP="00935E9A">
      <w:pPr>
        <w:tabs>
          <w:tab w:val="left" w:pos="567"/>
        </w:tabs>
        <w:spacing w:line="276" w:lineRule="auto"/>
        <w:jc w:val="both"/>
        <w:textAlignment w:val="baseline"/>
      </w:pPr>
      <w:r>
        <w:t>12.1.2. Pirkėjas sumoka Tiekėjui ne didesnį kaip Specialiosiose sąlygose nurodyto dydžio Avansą.</w:t>
      </w:r>
    </w:p>
    <w:p w14:paraId="3C06E8B0" w14:textId="77777777" w:rsidR="00935E9A" w:rsidRDefault="00935E9A" w:rsidP="00935E9A">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0196933" w14:textId="77777777" w:rsidR="00935E9A" w:rsidRDefault="00935E9A" w:rsidP="00935E9A">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9E5AB63" w14:textId="77777777" w:rsidR="00935E9A" w:rsidRDefault="00935E9A" w:rsidP="00935E9A">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1AECB123" w14:textId="77777777" w:rsidR="00935E9A" w:rsidRDefault="00935E9A" w:rsidP="00935E9A">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055439BA" w14:textId="77777777" w:rsidR="00935E9A" w:rsidRDefault="00935E9A" w:rsidP="00935E9A">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14:paraId="0B3735EB" w14:textId="77777777" w:rsidR="00935E9A" w:rsidRDefault="00935E9A" w:rsidP="00935E9A">
      <w:pPr>
        <w:tabs>
          <w:tab w:val="left" w:pos="567"/>
        </w:tabs>
        <w:spacing w:line="276" w:lineRule="auto"/>
        <w:jc w:val="both"/>
        <w:textAlignment w:val="baseline"/>
      </w:pPr>
      <w:r>
        <w:t>12.1.7. Avanso užtikrinimo suma turi būti nurodoma ir išmokama eurais.</w:t>
      </w:r>
    </w:p>
    <w:p w14:paraId="601C2554" w14:textId="77777777" w:rsidR="00935E9A" w:rsidRDefault="00935E9A" w:rsidP="00935E9A">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32D0E0C2" w14:textId="77777777" w:rsidR="00935E9A" w:rsidRDefault="00935E9A" w:rsidP="00935E9A">
      <w:pPr>
        <w:tabs>
          <w:tab w:val="left" w:pos="567"/>
        </w:tabs>
        <w:spacing w:line="276" w:lineRule="auto"/>
        <w:jc w:val="both"/>
        <w:textAlignment w:val="baseline"/>
      </w:pPr>
      <w:r>
        <w:t>12.1.9. Avanso užtikrinimas, neatitinkantis šiame Sutarties poskyryje nustatytų reikalavimų, nebus priimamas.</w:t>
      </w:r>
    </w:p>
    <w:p w14:paraId="124B32C5" w14:textId="77777777" w:rsidR="00935E9A" w:rsidRDefault="00935E9A" w:rsidP="00935E9A">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69E75D32" w14:textId="77777777" w:rsidR="00935E9A" w:rsidRDefault="00935E9A" w:rsidP="00935E9A">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6BEF38C1" w14:textId="77777777" w:rsidR="00935E9A" w:rsidRDefault="00935E9A" w:rsidP="00935E9A">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3612C0A" w14:textId="77777777" w:rsidR="00935E9A" w:rsidRDefault="00935E9A" w:rsidP="00935E9A">
      <w:pPr>
        <w:tabs>
          <w:tab w:val="left" w:pos="567"/>
        </w:tabs>
        <w:spacing w:line="276" w:lineRule="auto"/>
        <w:jc w:val="both"/>
        <w:textAlignment w:val="baseline"/>
      </w:pPr>
    </w:p>
    <w:p w14:paraId="51E35313"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18F6D8C5"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0E6C160"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3F95687A"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61D5D9AC"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40C9504"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51BDAC1E"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480E9CA"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1095E3FF"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6158599E"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14:paraId="1572F424" w14:textId="77777777" w:rsidR="00935E9A" w:rsidRDefault="00935E9A" w:rsidP="00935E9A">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760CD893"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5DD74E3"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7BDA2179"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A430634"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85204C7"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7D8E4B4A"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56EB3F9B"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19F4028A"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1122AD2"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71018717"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2A85E29"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0313ECE"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2C4364F7"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0852296"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7E8C9993"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72EC885F"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77389AF8"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519E230A"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3AB315B8"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0354FA95"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E1DC539"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0724042A"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BC06B65"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6FE4B4A4" w14:textId="77777777" w:rsidR="00935E9A" w:rsidRDefault="00935E9A" w:rsidP="00935E9A">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33F2E533" w14:textId="77777777" w:rsidR="00935E9A" w:rsidRDefault="00935E9A" w:rsidP="00935E9A">
      <w:pPr>
        <w:tabs>
          <w:tab w:val="left" w:pos="0"/>
          <w:tab w:val="left" w:pos="851"/>
          <w:tab w:val="left" w:pos="992"/>
          <w:tab w:val="left" w:pos="1134"/>
        </w:tabs>
        <w:spacing w:line="276" w:lineRule="auto"/>
        <w:jc w:val="both"/>
        <w:rPr>
          <w:rFonts w:eastAsia="Arial"/>
          <w:b/>
          <w:bCs/>
        </w:rPr>
      </w:pPr>
    </w:p>
    <w:p w14:paraId="084FA57B"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728C0BE3"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01B10A1D" w14:textId="77777777" w:rsidR="00935E9A" w:rsidRDefault="00935E9A" w:rsidP="00935E9A">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7FDDBDBE" w14:textId="77777777" w:rsidR="00935E9A" w:rsidRDefault="00935E9A" w:rsidP="00935E9A">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78C51F9A" w14:textId="77777777" w:rsidR="00935E9A" w:rsidRDefault="00935E9A" w:rsidP="00935E9A">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3D5A5859" w14:textId="77777777" w:rsidR="00935E9A" w:rsidRDefault="00935E9A" w:rsidP="00935E9A">
      <w:pPr>
        <w:tabs>
          <w:tab w:val="left" w:pos="567"/>
        </w:tabs>
        <w:spacing w:line="276" w:lineRule="auto"/>
        <w:jc w:val="both"/>
        <w:textAlignment w:val="baseline"/>
        <w:rPr>
          <w:b/>
          <w:bCs/>
        </w:rPr>
      </w:pPr>
    </w:p>
    <w:p w14:paraId="4DFC1C7B"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5BDD85D4"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C640C7A"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53F84D5"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70D7910E"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18E4B056"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84D9C9A"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47D6CC0"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AC1F36B"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4DA4187A"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2B4BDA89" w14:textId="77777777" w:rsidR="00935E9A" w:rsidRDefault="00935E9A" w:rsidP="00935E9A">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180B87EC" w14:textId="77777777" w:rsidR="00935E9A" w:rsidRDefault="00935E9A" w:rsidP="00935E9A">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D6A2D86"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3D61176A"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0CC1E04"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p>
    <w:p w14:paraId="41A8577E"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72316705" w14:textId="77777777" w:rsidR="00935E9A" w:rsidRDefault="00935E9A" w:rsidP="00935E9A">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6C4A1A62"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1E30D45"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2E811105"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2876B786"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6D6B46D3" w14:textId="77777777" w:rsidR="00935E9A" w:rsidRDefault="00935E9A" w:rsidP="00935E9A">
      <w:pPr>
        <w:tabs>
          <w:tab w:val="left" w:pos="567"/>
        </w:tabs>
        <w:spacing w:line="276" w:lineRule="auto"/>
        <w:jc w:val="both"/>
        <w:textAlignment w:val="baseline"/>
        <w:rPr>
          <w:rFonts w:eastAsia="Arial"/>
        </w:rPr>
      </w:pPr>
      <w:r>
        <w:rPr>
          <w:rFonts w:eastAsia="Arial"/>
        </w:rPr>
        <w:t xml:space="preserve">17.7. </w:t>
      </w:r>
      <w:r>
        <w:t xml:space="preserve">Jeigu Sutartis nutraukiama dėl esminio sutarties pažeidimo pagal Bendrųjų sąlygų 22.2.1 papunktį ir (ar) Tiekėjas esminę Sutarties sąlygą, nurodytą </w:t>
      </w:r>
      <w:r>
        <w:rPr>
          <w:rFonts w:eastAsia="Arial"/>
        </w:rPr>
        <w:t>Specialiųjų sąlygų 10 skyriuje</w:t>
      </w:r>
      <w:r>
        <w:t xml:space="preserv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21530531" w14:textId="77777777" w:rsidR="00935E9A" w:rsidRDefault="00935E9A" w:rsidP="00935E9A"/>
    <w:p w14:paraId="08FADD7B"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1B0F5F66"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7CB89DF"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675043C" w14:textId="77777777" w:rsidR="00935E9A" w:rsidRDefault="00935E9A" w:rsidP="00935E9A">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22302B92" w14:textId="77777777" w:rsidR="00935E9A" w:rsidRDefault="00935E9A" w:rsidP="00935E9A">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04353D"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157B3DA7" w14:textId="77777777" w:rsidR="00935E9A" w:rsidRDefault="00935E9A" w:rsidP="00935E9A">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3F8F700"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712891D7" w14:textId="77777777" w:rsidR="00935E9A" w:rsidRDefault="00935E9A" w:rsidP="00935E9A">
      <w:pPr>
        <w:widowControl w:val="0"/>
        <w:tabs>
          <w:tab w:val="left" w:pos="567"/>
          <w:tab w:val="left" w:pos="851"/>
          <w:tab w:val="left" w:pos="992"/>
          <w:tab w:val="left" w:pos="1134"/>
        </w:tabs>
        <w:spacing w:line="276" w:lineRule="auto"/>
        <w:jc w:val="both"/>
        <w:rPr>
          <w:rFonts w:eastAsia="Arial"/>
          <w:b/>
          <w:bCs/>
        </w:rPr>
      </w:pPr>
    </w:p>
    <w:p w14:paraId="3C6FD2F3"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19.</w:t>
      </w:r>
      <w:r>
        <w:rPr>
          <w:rFonts w:eastAsia="Arial"/>
          <w:b/>
          <w:bCs/>
          <w:caps/>
        </w:rPr>
        <w:tab/>
      </w:r>
      <w:r>
        <w:rPr>
          <w:rFonts w:eastAsia="Arial"/>
          <w:b/>
          <w:caps/>
        </w:rPr>
        <w:t>Sutarties nuostatų negaliojimas</w:t>
      </w:r>
    </w:p>
    <w:p w14:paraId="28FC9935"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D8E536D"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5823803F"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4FBD045"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B71C9AC"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4752A6D2"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D6B03D" w14:textId="77777777" w:rsidR="00935E9A" w:rsidRDefault="00935E9A" w:rsidP="00935E9A">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6F33E7DA"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35529247"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3BC27FD7"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2FAF30FA"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EF6A070"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0675DCAE"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729FB994"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49F4FB5" w14:textId="77777777" w:rsidR="00935E9A" w:rsidRDefault="00935E9A" w:rsidP="00935E9A">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EC1D728" w14:textId="77777777" w:rsidR="00935E9A" w:rsidRDefault="00935E9A" w:rsidP="00935E9A">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0D67CB83" w14:textId="77777777" w:rsidR="00935E9A" w:rsidRDefault="00935E9A" w:rsidP="00935E9A">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61F719FC" w14:textId="77777777" w:rsidR="00935E9A" w:rsidRDefault="00935E9A" w:rsidP="00935E9A">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FACB7A1" w14:textId="77777777" w:rsidR="00935E9A" w:rsidRDefault="00935E9A" w:rsidP="00935E9A">
      <w:pPr>
        <w:tabs>
          <w:tab w:val="left" w:pos="567"/>
        </w:tabs>
        <w:spacing w:line="276" w:lineRule="auto"/>
        <w:jc w:val="both"/>
        <w:textAlignment w:val="baseline"/>
      </w:pPr>
      <w:r>
        <w:lastRenderedPageBreak/>
        <w:t>21.2.3. dėl nenumatytų prekių, paslaugų ir (ar) darbų, susijusių su perkamu objektu, kurių poreikis paaiškėjo tik vykdant Sutartį, įsigijimo;</w:t>
      </w:r>
    </w:p>
    <w:p w14:paraId="000D8897" w14:textId="77777777" w:rsidR="00935E9A" w:rsidRDefault="00935E9A" w:rsidP="00935E9A">
      <w:pPr>
        <w:tabs>
          <w:tab w:val="left" w:pos="567"/>
        </w:tabs>
        <w:spacing w:line="276" w:lineRule="auto"/>
        <w:jc w:val="both"/>
        <w:textAlignment w:val="baseline"/>
      </w:pPr>
      <w:r>
        <w:t>21.2.4. ne dėl Pirkėjo kaltės vėluoja kitos Pirkėjo pirkimo sutarties, turinčios tiesioginės įtakos šiai Sutarčiai, vykdymas;</w:t>
      </w:r>
    </w:p>
    <w:p w14:paraId="223DA7F4" w14:textId="77777777" w:rsidR="00935E9A" w:rsidRDefault="00935E9A" w:rsidP="00935E9A">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3260FDBB" w14:textId="77777777" w:rsidR="00935E9A" w:rsidRDefault="00935E9A" w:rsidP="00935E9A">
      <w:pPr>
        <w:tabs>
          <w:tab w:val="left" w:pos="567"/>
        </w:tabs>
        <w:spacing w:line="276" w:lineRule="auto"/>
        <w:jc w:val="both"/>
        <w:textAlignment w:val="baseline"/>
      </w:pPr>
      <w:r>
        <w:t>21.2.6. pasikeitus galiojančiam teisės aktui ar įsigaliojus naujam teisės aktui, kuris turi įtakos šios Sutarties vykdymui;</w:t>
      </w:r>
    </w:p>
    <w:p w14:paraId="4DF2B7FD" w14:textId="77777777" w:rsidR="00935E9A" w:rsidRDefault="00935E9A" w:rsidP="00935E9A">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73894291" w14:textId="77777777" w:rsidR="00935E9A" w:rsidRDefault="00935E9A" w:rsidP="00935E9A">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73CBB6D3" w14:textId="77777777" w:rsidR="00935E9A" w:rsidRDefault="00935E9A" w:rsidP="00935E9A">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6931AA1F" w14:textId="77777777" w:rsidR="00935E9A" w:rsidRDefault="00935E9A" w:rsidP="00935E9A">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31584FA3" w14:textId="77777777" w:rsidR="00935E9A" w:rsidRDefault="00935E9A" w:rsidP="00935E9A">
      <w:pPr>
        <w:tabs>
          <w:tab w:val="left" w:pos="567"/>
        </w:tabs>
        <w:spacing w:line="276" w:lineRule="auto"/>
        <w:jc w:val="both"/>
        <w:textAlignment w:val="baseline"/>
      </w:pPr>
      <w:r>
        <w:t>21.5. Sutartinių įsipareigojimų vykdymas gali būti stabdomas tik Sutarties galiojimo laikotarpiu tokia tvarka:</w:t>
      </w:r>
    </w:p>
    <w:p w14:paraId="23F3FB08" w14:textId="77777777" w:rsidR="00935E9A" w:rsidRDefault="00935E9A" w:rsidP="00935E9A">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61F21B13" w14:textId="77777777" w:rsidR="00935E9A" w:rsidRDefault="00935E9A" w:rsidP="00935E9A">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20059872" w14:textId="77777777" w:rsidR="00935E9A" w:rsidRDefault="00935E9A" w:rsidP="00935E9A">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1B62083" w14:textId="77777777" w:rsidR="00935E9A" w:rsidRDefault="00935E9A" w:rsidP="00935E9A">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30A05ED" w14:textId="77777777" w:rsidR="00935E9A" w:rsidRDefault="00935E9A" w:rsidP="00935E9A">
      <w:pPr>
        <w:spacing w:line="276" w:lineRule="auto"/>
        <w:jc w:val="both"/>
      </w:pPr>
      <w:r>
        <w:lastRenderedPageBreak/>
        <w:t>21.7. Sutartinių įsipareigojimų vykdymas sustabdomas ne ilgesniam kaip konkrečios, pagrįstos aplinkybės egzistavimo laikotarpiui.</w:t>
      </w:r>
    </w:p>
    <w:p w14:paraId="029221C1" w14:textId="77777777" w:rsidR="00935E9A" w:rsidRDefault="00935E9A" w:rsidP="00935E9A">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3B25959F" w14:textId="77777777" w:rsidR="00935E9A" w:rsidRDefault="00935E9A" w:rsidP="00935E9A">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2BE9CA8F" w14:textId="77777777" w:rsidR="00935E9A" w:rsidRDefault="00935E9A" w:rsidP="00935E9A">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430C999B" w14:textId="77777777" w:rsidR="00935E9A" w:rsidRDefault="00935E9A" w:rsidP="00935E9A">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556D97FD" w14:textId="77777777" w:rsidR="00935E9A" w:rsidRDefault="00935E9A" w:rsidP="00935E9A">
      <w:pPr>
        <w:tabs>
          <w:tab w:val="left" w:pos="567"/>
        </w:tabs>
        <w:spacing w:line="276" w:lineRule="auto"/>
        <w:jc w:val="both"/>
        <w:textAlignment w:val="baseline"/>
        <w:rPr>
          <w:b/>
          <w:bCs/>
        </w:rPr>
      </w:pPr>
    </w:p>
    <w:p w14:paraId="686CA617"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2B2CB0C0"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C857AE8" w14:textId="77777777" w:rsidR="00935E9A" w:rsidRDefault="00935E9A" w:rsidP="00935E9A">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57C90938" w14:textId="77777777" w:rsidR="00935E9A" w:rsidRDefault="00935E9A" w:rsidP="00935E9A">
      <w:pPr>
        <w:tabs>
          <w:tab w:val="left" w:pos="567"/>
          <w:tab w:val="left" w:pos="851"/>
          <w:tab w:val="left" w:pos="992"/>
          <w:tab w:val="left" w:pos="1134"/>
        </w:tabs>
        <w:spacing w:line="276" w:lineRule="auto"/>
        <w:jc w:val="both"/>
        <w:rPr>
          <w:rFonts w:eastAsia="Cambria"/>
          <w:b/>
          <w:bCs/>
        </w:rPr>
      </w:pPr>
    </w:p>
    <w:p w14:paraId="56739BC2"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2C2B4954"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3A8EBEB" w14:textId="77777777" w:rsidR="00935E9A" w:rsidRDefault="00935E9A" w:rsidP="00935E9A">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526F4606" w14:textId="77777777" w:rsidR="00935E9A" w:rsidRDefault="00935E9A" w:rsidP="00935E9A">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11DE421A" w14:textId="77777777" w:rsidR="00935E9A" w:rsidRDefault="00935E9A" w:rsidP="00935E9A">
      <w:pPr>
        <w:tabs>
          <w:tab w:val="left" w:pos="567"/>
        </w:tabs>
        <w:spacing w:line="276" w:lineRule="auto"/>
        <w:jc w:val="both"/>
        <w:textAlignment w:val="baseline"/>
        <w:rPr>
          <w:b/>
          <w:bCs/>
        </w:rPr>
      </w:pPr>
    </w:p>
    <w:p w14:paraId="169AA4D5"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45B23A7F"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7B000A" w14:textId="77777777" w:rsidR="00935E9A" w:rsidRDefault="00935E9A" w:rsidP="00935E9A">
      <w:pPr>
        <w:tabs>
          <w:tab w:val="left" w:pos="567"/>
        </w:tabs>
        <w:spacing w:line="276" w:lineRule="auto"/>
        <w:jc w:val="both"/>
        <w:textAlignment w:val="baseline"/>
      </w:pPr>
      <w:r>
        <w:t xml:space="preserve">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w:t>
      </w:r>
      <w:r>
        <w:lastRenderedPageBreak/>
        <w:t>Respublikos civiliniame kodekse, ir, gavęs Pirkėjo pretenziją, per pretenzijoje nurodytą terminą neištaiso pažeidimo.</w:t>
      </w:r>
    </w:p>
    <w:p w14:paraId="46BD5AAC" w14:textId="77777777" w:rsidR="00935E9A" w:rsidRDefault="00935E9A" w:rsidP="00935E9A">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94C468F" w14:textId="77777777" w:rsidR="00935E9A" w:rsidRDefault="00935E9A" w:rsidP="00935E9A">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2E3BC021" w14:textId="77777777" w:rsidR="00935E9A" w:rsidRDefault="00935E9A" w:rsidP="00935E9A">
      <w:pPr>
        <w:tabs>
          <w:tab w:val="left" w:pos="567"/>
        </w:tabs>
        <w:spacing w:line="276" w:lineRule="auto"/>
        <w:jc w:val="both"/>
      </w:pPr>
      <w:r>
        <w:t>22.2.2.2. Tiekėjo padėtis pasikeičia ir jis atitinka pirkimo dokumentuose nustatytą pašalinimo pagrindą;</w:t>
      </w:r>
    </w:p>
    <w:p w14:paraId="45468635" w14:textId="77777777" w:rsidR="00935E9A" w:rsidRDefault="00935E9A" w:rsidP="00935E9A">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3D977F63" w14:textId="77777777" w:rsidR="00935E9A" w:rsidRDefault="00935E9A" w:rsidP="00935E9A">
      <w:pPr>
        <w:tabs>
          <w:tab w:val="left" w:pos="567"/>
        </w:tabs>
        <w:spacing w:line="276" w:lineRule="auto"/>
        <w:jc w:val="both"/>
        <w:textAlignment w:val="baseline"/>
      </w:pPr>
      <w:r>
        <w:t>22.2.2.4. Pirkėjas nusprendžia nebevykdyti veiklos, kurios vykdymui Sutartimi įsigyjamos Paslaugos ir Sutarties poreikis išnyksta;</w:t>
      </w:r>
    </w:p>
    <w:p w14:paraId="77FED486" w14:textId="77777777" w:rsidR="00935E9A" w:rsidRDefault="00935E9A" w:rsidP="00935E9A">
      <w:pPr>
        <w:tabs>
          <w:tab w:val="left" w:pos="567"/>
        </w:tabs>
        <w:spacing w:line="276" w:lineRule="auto"/>
        <w:jc w:val="both"/>
        <w:textAlignment w:val="baseline"/>
      </w:pPr>
      <w:r>
        <w:t>22.2.2.5. Pirkėjo valdymo organas priima sprendimą, dėl kurio Sutarties poreikis išnyksta;</w:t>
      </w:r>
    </w:p>
    <w:p w14:paraId="062C178A" w14:textId="77777777" w:rsidR="00935E9A" w:rsidRDefault="00935E9A" w:rsidP="00935E9A">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648FAA2D" w14:textId="77777777" w:rsidR="00935E9A" w:rsidRDefault="00935E9A" w:rsidP="00935E9A">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76805E28" w14:textId="77777777" w:rsidR="00935E9A" w:rsidRDefault="00935E9A" w:rsidP="00935E9A">
      <w:pPr>
        <w:tabs>
          <w:tab w:val="left" w:pos="567"/>
        </w:tabs>
        <w:spacing w:line="276" w:lineRule="auto"/>
        <w:jc w:val="both"/>
        <w:textAlignment w:val="baseline"/>
      </w:pPr>
      <w:r>
        <w:t xml:space="preserve">22.2.2.8. nebelieka perkamų </w:t>
      </w:r>
      <w:r>
        <w:rPr>
          <w:rFonts w:eastAsia="Arial"/>
        </w:rPr>
        <w:t>Paslaugų</w:t>
      </w:r>
      <w:r>
        <w:t xml:space="preserve"> poreikio;</w:t>
      </w:r>
    </w:p>
    <w:p w14:paraId="35A90E42" w14:textId="77777777" w:rsidR="00935E9A" w:rsidRDefault="00935E9A" w:rsidP="00935E9A">
      <w:pPr>
        <w:tabs>
          <w:tab w:val="left" w:pos="567"/>
        </w:tabs>
        <w:spacing w:line="276" w:lineRule="auto"/>
        <w:jc w:val="both"/>
        <w:textAlignment w:val="baseline"/>
      </w:pPr>
      <w:r>
        <w:t>22.2.2.9. Pirkėjas iš pirkimų priežiūrą atliekančių institucijų gauna nurodymą ar rekomendaciją nutraukti Sutartį;</w:t>
      </w:r>
    </w:p>
    <w:p w14:paraId="3194B8D8" w14:textId="77777777" w:rsidR="00935E9A" w:rsidRDefault="00935E9A" w:rsidP="00935E9A">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3183F928" w14:textId="77777777" w:rsidR="00935E9A" w:rsidRDefault="00935E9A" w:rsidP="00935E9A">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2EFA4056" w14:textId="77777777" w:rsidR="00935E9A" w:rsidRDefault="00935E9A" w:rsidP="00935E9A">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5182DDAF" w14:textId="77777777" w:rsidR="00935E9A" w:rsidRDefault="00935E9A" w:rsidP="00935E9A">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247F767E" w14:textId="77777777" w:rsidR="00935E9A" w:rsidRDefault="00935E9A" w:rsidP="00935E9A">
      <w:pPr>
        <w:tabs>
          <w:tab w:val="left" w:pos="567"/>
        </w:tabs>
        <w:spacing w:line="276" w:lineRule="auto"/>
        <w:jc w:val="both"/>
        <w:textAlignment w:val="baseline"/>
        <w:rPr>
          <w:iCs/>
        </w:rPr>
      </w:pPr>
      <w:r>
        <w:rPr>
          <w:iCs/>
        </w:rPr>
        <w:t>22.2.2.14. paaiškėja VPĮ 37 straipsnio 8 dalyje ir (ar) 47 straipsnio 8 dalyje nurodytos aplinkybės.</w:t>
      </w:r>
    </w:p>
    <w:p w14:paraId="48F1732D" w14:textId="77777777" w:rsidR="00935E9A" w:rsidRDefault="00935E9A" w:rsidP="00935E9A">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1DC500C" w14:textId="77777777" w:rsidR="00935E9A" w:rsidRDefault="00935E9A" w:rsidP="00935E9A">
      <w:pPr>
        <w:tabs>
          <w:tab w:val="left" w:pos="567"/>
        </w:tabs>
        <w:spacing w:line="276" w:lineRule="auto"/>
        <w:jc w:val="both"/>
        <w:textAlignment w:val="baseline"/>
      </w:pPr>
      <w:r>
        <w:t xml:space="preserve">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w:t>
      </w:r>
      <w:r>
        <w:lastRenderedPageBreak/>
        <w:t>įgyvendinimo nustatymo. Draudžiama prisiimti naujas prievoles pagal Sutartį, kurių vykdymas prieštarautų Lietuvos Respublikoje įgyvendinamoms tarptautinėms sankcijoms.</w:t>
      </w:r>
    </w:p>
    <w:p w14:paraId="02A0645A" w14:textId="3736B89C" w:rsidR="00935E9A" w:rsidRDefault="00935E9A" w:rsidP="000A5F8D">
      <w:pPr>
        <w:tabs>
          <w:tab w:val="left" w:pos="567"/>
        </w:tabs>
        <w:spacing w:line="276" w:lineRule="auto"/>
        <w:jc w:val="both"/>
        <w:textAlignment w:val="baseline"/>
      </w:pPr>
      <w:r>
        <w:t xml:space="preserve">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5E368957" w14:textId="77777777" w:rsidR="00935E9A" w:rsidRDefault="00935E9A" w:rsidP="00935E9A">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6D3FB4BC" w14:textId="77777777" w:rsidR="00935E9A" w:rsidRDefault="00935E9A" w:rsidP="00935E9A">
      <w:pPr>
        <w:tabs>
          <w:tab w:val="left" w:pos="567"/>
        </w:tabs>
        <w:spacing w:line="276" w:lineRule="auto"/>
        <w:jc w:val="both"/>
        <w:textAlignment w:val="baseline"/>
      </w:pPr>
      <w:r>
        <w:t>22.2.7. Sutartis laikoma nutraukta kitą dieną po to, kai pasibaigia įspėjimo apie Sutarties nutraukimą terminas.</w:t>
      </w:r>
    </w:p>
    <w:p w14:paraId="400570E1" w14:textId="77777777" w:rsidR="00935E9A" w:rsidRDefault="00935E9A" w:rsidP="00935E9A">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2BC846D3" w14:textId="77777777" w:rsidR="00935E9A" w:rsidRDefault="00935E9A" w:rsidP="00935E9A">
      <w:pPr>
        <w:tabs>
          <w:tab w:val="left" w:pos="567"/>
        </w:tabs>
        <w:spacing w:line="276" w:lineRule="auto"/>
        <w:jc w:val="both"/>
        <w:textAlignment w:val="baseline"/>
        <w:rPr>
          <w:b/>
          <w:bCs/>
        </w:rPr>
      </w:pPr>
    </w:p>
    <w:p w14:paraId="3D51D363"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0727426D" w14:textId="77777777" w:rsidR="00935E9A" w:rsidRDefault="00935E9A" w:rsidP="00935E9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082C11B0" w14:textId="77777777" w:rsidR="00935E9A" w:rsidRDefault="00935E9A" w:rsidP="00935E9A">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1DAF485C" w14:textId="77777777" w:rsidR="00935E9A" w:rsidRDefault="00935E9A" w:rsidP="00935E9A">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6877A678" w14:textId="77777777" w:rsidR="00935E9A" w:rsidRDefault="00935E9A" w:rsidP="00935E9A">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13A3A83" w14:textId="77777777" w:rsidR="00935E9A" w:rsidRDefault="00935E9A" w:rsidP="00935E9A">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41E3832A" w14:textId="77777777" w:rsidR="00935E9A" w:rsidRDefault="00935E9A" w:rsidP="00935E9A">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502BB85A" w14:textId="77777777" w:rsidR="00935E9A" w:rsidRDefault="00935E9A" w:rsidP="00935E9A">
      <w:pPr>
        <w:tabs>
          <w:tab w:val="left" w:pos="567"/>
        </w:tabs>
        <w:spacing w:line="276" w:lineRule="auto"/>
        <w:jc w:val="both"/>
        <w:textAlignment w:val="baseline"/>
      </w:pPr>
      <w:r>
        <w:t>22.3.4. Tiekėjas turi teisę vienašališkai nutraukti Sutartį ir kitais įstatymuose bei kituose teisės aktuose įtvirtintais atvejais.</w:t>
      </w:r>
    </w:p>
    <w:p w14:paraId="48ECDDA8" w14:textId="495510F0" w:rsidR="00935E9A" w:rsidRDefault="00935E9A" w:rsidP="000A5F8D">
      <w:pPr>
        <w:tabs>
          <w:tab w:val="left" w:pos="567"/>
        </w:tabs>
        <w:spacing w:line="276" w:lineRule="auto"/>
        <w:jc w:val="both"/>
        <w:textAlignment w:val="baseline"/>
      </w:pPr>
      <w:r>
        <w:rPr>
          <w:szCs w:val="24"/>
          <w:lang w:eastAsia="lt-LT"/>
        </w:rPr>
        <w:lastRenderedPageBreak/>
        <w:t xml:space="preserve">22.3.5. Jei Sutartis nutraukiama </w:t>
      </w:r>
      <w:r>
        <w:t xml:space="preserve">dėl Pirkėjo esminio Sutarties pažeidimo </w:t>
      </w:r>
      <w:r>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 xml:space="preserve"> </w:t>
      </w:r>
    </w:p>
    <w:p w14:paraId="420062D4" w14:textId="77777777" w:rsidR="00935E9A" w:rsidRDefault="00935E9A" w:rsidP="00935E9A">
      <w:pPr>
        <w:tabs>
          <w:tab w:val="left" w:pos="567"/>
        </w:tabs>
        <w:spacing w:line="276" w:lineRule="auto"/>
        <w:jc w:val="both"/>
        <w:textAlignment w:val="baseline"/>
      </w:pPr>
      <w:r>
        <w:t>22.3.6. Sutartis laikoma nutraukta kitą dieną po to, kai pasibaigia įspėjimo apie Sutarties nutraukimą terminas.</w:t>
      </w:r>
    </w:p>
    <w:p w14:paraId="23DC2EF7" w14:textId="77777777" w:rsidR="00935E9A" w:rsidRDefault="00935E9A" w:rsidP="00935E9A">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51028C4D" w14:textId="77777777" w:rsidR="00935E9A" w:rsidRDefault="00935E9A" w:rsidP="00935E9A">
      <w:pPr>
        <w:tabs>
          <w:tab w:val="left" w:pos="567"/>
        </w:tabs>
        <w:spacing w:line="276" w:lineRule="auto"/>
        <w:jc w:val="both"/>
        <w:textAlignment w:val="baseline"/>
        <w:rPr>
          <w:b/>
          <w:bCs/>
        </w:rPr>
      </w:pPr>
    </w:p>
    <w:p w14:paraId="69CD4641"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30D151E" w14:textId="77777777" w:rsidR="00935E9A" w:rsidRDefault="00935E9A" w:rsidP="00935E9A">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7EFC9C9" w14:textId="77777777" w:rsidR="00935E9A" w:rsidRDefault="00935E9A" w:rsidP="00935E9A">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351CEC1B" w14:textId="77777777" w:rsidR="00935E9A" w:rsidRDefault="00935E9A" w:rsidP="00935E9A">
      <w:pPr>
        <w:tabs>
          <w:tab w:val="left" w:pos="567"/>
        </w:tabs>
        <w:spacing w:line="276" w:lineRule="auto"/>
        <w:jc w:val="both"/>
        <w:textAlignment w:val="baseline"/>
      </w:pPr>
      <w:r>
        <w:t>22.4.2. Nutraukus Sutartį, Šalys privalo:</w:t>
      </w:r>
    </w:p>
    <w:p w14:paraId="319A8840" w14:textId="77777777" w:rsidR="00935E9A" w:rsidRDefault="00935E9A" w:rsidP="00935E9A">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1069BAD2" w14:textId="77777777" w:rsidR="00935E9A" w:rsidRDefault="00935E9A" w:rsidP="00935E9A">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4330CD46" w14:textId="77777777" w:rsidR="00935E9A" w:rsidRDefault="00935E9A" w:rsidP="00935E9A">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423FDF1B" w14:textId="77777777" w:rsidR="00935E9A" w:rsidRDefault="00935E9A" w:rsidP="00935E9A">
      <w:pPr>
        <w:tabs>
          <w:tab w:val="left" w:pos="567"/>
        </w:tabs>
        <w:spacing w:line="276" w:lineRule="auto"/>
        <w:jc w:val="both"/>
        <w:textAlignment w:val="baseline"/>
        <w:rPr>
          <w:b/>
          <w:bCs/>
        </w:rPr>
      </w:pPr>
    </w:p>
    <w:p w14:paraId="275EDF22"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7DA2EA66"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E073D18" w14:textId="77777777" w:rsidR="00935E9A" w:rsidRDefault="00935E9A" w:rsidP="00935E9A">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26BFAD3E" w14:textId="77777777" w:rsidR="00935E9A" w:rsidRDefault="00935E9A" w:rsidP="00935E9A">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2265F02D" w14:textId="77777777" w:rsidR="00935E9A" w:rsidRDefault="00935E9A" w:rsidP="00935E9A">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3BBBC138" w14:textId="77777777" w:rsidR="00935E9A" w:rsidRDefault="00935E9A" w:rsidP="00935E9A">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2CF05723" w14:textId="77777777" w:rsidR="00935E9A" w:rsidRDefault="00935E9A" w:rsidP="00935E9A">
      <w:pPr>
        <w:spacing w:line="276" w:lineRule="auto"/>
        <w:jc w:val="both"/>
      </w:pPr>
      <w:r>
        <w:t>23.1.4. Šalys sudarė rašytinį Susitarimą prie Sutarties dėl prekių keitimo.</w:t>
      </w:r>
    </w:p>
    <w:p w14:paraId="1B4BB2BB" w14:textId="77777777" w:rsidR="00935E9A" w:rsidRDefault="00935E9A" w:rsidP="00935E9A">
      <w:pPr>
        <w:spacing w:line="276" w:lineRule="auto"/>
        <w:jc w:val="both"/>
      </w:pPr>
      <w:r>
        <w:lastRenderedPageBreak/>
        <w:t>23.2. Šiame Bendrųjų sąlygų skyriuje nurodytu atveju prekės turi būti pristatytos už ne didesnę nei pasiūlyme nurodytą kainą.</w:t>
      </w:r>
    </w:p>
    <w:p w14:paraId="421481AE"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7BFD092"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04B13B26"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E36C692" w14:textId="77777777" w:rsidR="00935E9A" w:rsidRDefault="00935E9A" w:rsidP="00935E9A">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66C977F" w14:textId="77777777" w:rsidR="00935E9A" w:rsidRDefault="00935E9A" w:rsidP="00935E9A">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EFCAF69" w14:textId="77777777" w:rsidR="00935E9A" w:rsidRDefault="00935E9A" w:rsidP="00935E9A">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3EE24BE7" w14:textId="77777777" w:rsidR="00935E9A" w:rsidRDefault="00935E9A" w:rsidP="00935E9A">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0A86A108" w14:textId="77777777" w:rsidR="00935E9A" w:rsidRDefault="00935E9A" w:rsidP="00935E9A">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69DC67A7" w14:textId="77777777" w:rsidR="00935E9A" w:rsidRDefault="00935E9A" w:rsidP="00935E9A">
      <w:pPr>
        <w:widowControl w:val="0"/>
        <w:tabs>
          <w:tab w:val="left" w:pos="0"/>
          <w:tab w:val="left" w:pos="851"/>
          <w:tab w:val="left" w:pos="992"/>
          <w:tab w:val="left" w:pos="1134"/>
        </w:tabs>
        <w:spacing w:line="276" w:lineRule="auto"/>
        <w:jc w:val="both"/>
        <w:rPr>
          <w:rFonts w:eastAsia="Arial"/>
          <w:b/>
          <w:bCs/>
        </w:rPr>
      </w:pPr>
    </w:p>
    <w:p w14:paraId="478150E7"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47098296" w14:textId="77777777" w:rsidR="00935E9A" w:rsidRDefault="00935E9A" w:rsidP="00935E9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52E39812" w14:textId="77777777" w:rsidR="00935E9A" w:rsidRDefault="00935E9A" w:rsidP="00935E9A">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004DD3BE" w14:textId="77777777" w:rsidR="00935E9A" w:rsidRDefault="00935E9A" w:rsidP="00935E9A">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44C0D466" w14:textId="77777777" w:rsidR="00935E9A" w:rsidRDefault="00935E9A" w:rsidP="00935E9A">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34A1259F" w14:textId="77777777" w:rsidR="00935E9A" w:rsidRDefault="00935E9A" w:rsidP="00935E9A">
      <w:pPr>
        <w:widowControl w:val="0"/>
        <w:tabs>
          <w:tab w:val="left" w:pos="426"/>
          <w:tab w:val="left" w:pos="567"/>
          <w:tab w:val="left" w:pos="709"/>
          <w:tab w:val="left" w:pos="851"/>
          <w:tab w:val="left" w:pos="992"/>
          <w:tab w:val="left" w:pos="1134"/>
        </w:tabs>
        <w:spacing w:line="276" w:lineRule="auto"/>
        <w:jc w:val="both"/>
        <w:rPr>
          <w:rFonts w:eastAsia="Arial"/>
        </w:rPr>
      </w:pPr>
    </w:p>
    <w:p w14:paraId="252D2173" w14:textId="77777777" w:rsidR="00935E9A" w:rsidRDefault="00935E9A" w:rsidP="00935E9A">
      <w:pPr>
        <w:widowControl w:val="0"/>
        <w:tabs>
          <w:tab w:val="left" w:pos="426"/>
          <w:tab w:val="left" w:pos="567"/>
          <w:tab w:val="left" w:pos="709"/>
          <w:tab w:val="left" w:pos="851"/>
          <w:tab w:val="left" w:pos="992"/>
          <w:tab w:val="left" w:pos="1134"/>
        </w:tabs>
        <w:spacing w:line="276" w:lineRule="auto"/>
        <w:jc w:val="center"/>
        <w:rPr>
          <w:bCs/>
          <w:caps/>
        </w:rPr>
      </w:pPr>
      <w:r>
        <w:rPr>
          <w:b/>
          <w:bCs/>
        </w:rPr>
        <w:t>______________</w:t>
      </w:r>
    </w:p>
    <w:p w14:paraId="4F6906B4" w14:textId="77777777" w:rsidR="00935E9A" w:rsidRDefault="00935E9A" w:rsidP="00935E9A">
      <w:pPr>
        <w:spacing w:line="276" w:lineRule="auto"/>
        <w:ind w:left="5954"/>
        <w:sectPr w:rsidR="00935E9A">
          <w:endnotePr>
            <w:numFmt w:val="decimal"/>
          </w:endnotePr>
          <w:pgSz w:w="12240" w:h="15840" w:code="1"/>
          <w:pgMar w:top="1134" w:right="567" w:bottom="1134" w:left="1701" w:header="720" w:footer="720" w:gutter="0"/>
          <w:pgNumType w:start="1"/>
          <w:cols w:space="720"/>
          <w:titlePg/>
          <w:docGrid w:linePitch="360"/>
        </w:sectPr>
      </w:pPr>
    </w:p>
    <w:p w14:paraId="10745006" w14:textId="77777777" w:rsidR="00935E9A" w:rsidRDefault="00935E9A" w:rsidP="00935E9A">
      <w:pPr>
        <w:tabs>
          <w:tab w:val="left" w:pos="5400"/>
        </w:tabs>
        <w:ind w:firstLine="62"/>
        <w:textAlignment w:val="center"/>
      </w:pPr>
    </w:p>
    <w:p w14:paraId="592EAB27" w14:textId="77777777" w:rsidR="00935E9A" w:rsidRDefault="00935E9A" w:rsidP="00935E9A">
      <w:pPr>
        <w:tabs>
          <w:tab w:val="left" w:pos="5400"/>
        </w:tabs>
        <w:textAlignment w:val="center"/>
        <w:rPr>
          <w:szCs w:val="24"/>
        </w:rPr>
      </w:pPr>
    </w:p>
    <w:p w14:paraId="467B25BF" w14:textId="77777777" w:rsidR="0006396F" w:rsidRDefault="0006396F" w:rsidP="0006396F">
      <w:pPr>
        <w:widowControl w:val="0"/>
        <w:pBdr>
          <w:top w:val="nil"/>
          <w:left w:val="nil"/>
          <w:bottom w:val="nil"/>
          <w:right w:val="nil"/>
          <w:between w:val="nil"/>
        </w:pBdr>
        <w:tabs>
          <w:tab w:val="left" w:pos="567"/>
          <w:tab w:val="left" w:pos="851"/>
        </w:tabs>
        <w:jc w:val="center"/>
        <w:rPr>
          <w:b/>
          <w:bCs/>
          <w:caps/>
          <w:kern w:val="2"/>
          <w:szCs w:val="24"/>
        </w:rPr>
      </w:pPr>
    </w:p>
    <w:p w14:paraId="7D63E653" w14:textId="77777777" w:rsidR="0006396F" w:rsidRDefault="0006396F" w:rsidP="0006396F">
      <w:pPr>
        <w:widowControl w:val="0"/>
        <w:pBdr>
          <w:top w:val="nil"/>
          <w:left w:val="nil"/>
          <w:bottom w:val="nil"/>
          <w:right w:val="nil"/>
          <w:between w:val="nil"/>
        </w:pBdr>
        <w:tabs>
          <w:tab w:val="left" w:pos="567"/>
          <w:tab w:val="left" w:pos="851"/>
        </w:tabs>
        <w:jc w:val="center"/>
        <w:rPr>
          <w:caps/>
          <w:szCs w:val="24"/>
        </w:rPr>
      </w:pPr>
      <w:r>
        <w:rPr>
          <w:b/>
          <w:caps/>
          <w:szCs w:val="24"/>
        </w:rPr>
        <w:t xml:space="preserve">Paslaugų pirkimo-pardavimo sutarties </w:t>
      </w:r>
      <w:r>
        <w:rPr>
          <w:b/>
          <w:bCs/>
          <w:caps/>
          <w:szCs w:val="24"/>
        </w:rPr>
        <w:t>Specialiosios</w:t>
      </w:r>
      <w:r>
        <w:rPr>
          <w:b/>
          <w:caps/>
          <w:szCs w:val="24"/>
        </w:rPr>
        <w:t xml:space="preserve"> sąlygos</w:t>
      </w:r>
      <w:r>
        <w:rPr>
          <w:caps/>
          <w:szCs w:val="24"/>
        </w:rPr>
        <w:t xml:space="preserve"> </w:t>
      </w:r>
    </w:p>
    <w:p w14:paraId="7C880B77" w14:textId="77777777" w:rsidR="0006396F" w:rsidRDefault="0006396F" w:rsidP="0006396F">
      <w:pPr>
        <w:jc w:val="center"/>
        <w:rPr>
          <w:szCs w:val="24"/>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7"/>
        <w:gridCol w:w="2177"/>
        <w:gridCol w:w="2362"/>
        <w:gridCol w:w="2931"/>
      </w:tblGrid>
      <w:tr w:rsidR="0006396F" w14:paraId="0A47D284" w14:textId="77777777" w:rsidTr="00126A64">
        <w:tc>
          <w:tcPr>
            <w:tcW w:w="2737" w:type="dxa"/>
          </w:tcPr>
          <w:p w14:paraId="0A2CC440" w14:textId="77777777" w:rsidR="0006396F" w:rsidRDefault="0006396F" w:rsidP="00DA0F43">
            <w:pPr>
              <w:jc w:val="both"/>
              <w:rPr>
                <w:b/>
                <w:bCs/>
                <w:kern w:val="2"/>
                <w:szCs w:val="24"/>
              </w:rPr>
            </w:pPr>
            <w:r>
              <w:rPr>
                <w:b/>
                <w:bCs/>
                <w:kern w:val="2"/>
                <w:szCs w:val="24"/>
              </w:rPr>
              <w:t>Sutarties pavadinimas</w:t>
            </w:r>
          </w:p>
        </w:tc>
        <w:tc>
          <w:tcPr>
            <w:tcW w:w="7470" w:type="dxa"/>
            <w:gridSpan w:val="3"/>
          </w:tcPr>
          <w:p w14:paraId="72719401" w14:textId="2B1CD425" w:rsidR="0006396F" w:rsidRPr="00F4343E" w:rsidRDefault="00350A1C" w:rsidP="00DA0F43">
            <w:pPr>
              <w:jc w:val="both"/>
              <w:rPr>
                <w:kern w:val="2"/>
                <w:szCs w:val="24"/>
              </w:rPr>
            </w:pPr>
            <w:r>
              <w:rPr>
                <w:kern w:val="2"/>
                <w:szCs w:val="24"/>
              </w:rPr>
              <w:t>Šiaulių miesto žalinimo plano parengimo, aplinkos tyrimų ir mokymų paslaugos</w:t>
            </w:r>
          </w:p>
        </w:tc>
      </w:tr>
      <w:tr w:rsidR="0006396F" w14:paraId="38EF9237" w14:textId="77777777" w:rsidTr="00126A64">
        <w:tc>
          <w:tcPr>
            <w:tcW w:w="2737" w:type="dxa"/>
          </w:tcPr>
          <w:p w14:paraId="0063D804" w14:textId="77777777" w:rsidR="0006396F" w:rsidRDefault="0006396F" w:rsidP="00DA0F43">
            <w:pPr>
              <w:jc w:val="both"/>
              <w:rPr>
                <w:b/>
                <w:bCs/>
                <w:kern w:val="2"/>
                <w:szCs w:val="24"/>
              </w:rPr>
            </w:pPr>
            <w:r>
              <w:rPr>
                <w:b/>
                <w:bCs/>
                <w:kern w:val="2"/>
                <w:szCs w:val="24"/>
              </w:rPr>
              <w:t>Sutarties data</w:t>
            </w:r>
          </w:p>
        </w:tc>
        <w:tc>
          <w:tcPr>
            <w:tcW w:w="2177" w:type="dxa"/>
          </w:tcPr>
          <w:p w14:paraId="1162BE90" w14:textId="77777777" w:rsidR="0006396F" w:rsidRDefault="0006396F" w:rsidP="00DA0F43">
            <w:pPr>
              <w:jc w:val="both"/>
              <w:rPr>
                <w:kern w:val="2"/>
                <w:szCs w:val="24"/>
              </w:rPr>
            </w:pPr>
          </w:p>
        </w:tc>
        <w:tc>
          <w:tcPr>
            <w:tcW w:w="2362" w:type="dxa"/>
          </w:tcPr>
          <w:p w14:paraId="14355B21" w14:textId="77777777" w:rsidR="0006396F" w:rsidRDefault="0006396F" w:rsidP="00DA0F43">
            <w:pPr>
              <w:jc w:val="both"/>
              <w:rPr>
                <w:b/>
                <w:bCs/>
                <w:kern w:val="2"/>
                <w:szCs w:val="24"/>
              </w:rPr>
            </w:pPr>
            <w:r>
              <w:rPr>
                <w:b/>
                <w:bCs/>
                <w:kern w:val="2"/>
                <w:szCs w:val="24"/>
              </w:rPr>
              <w:t>Sutarties numeris</w:t>
            </w:r>
          </w:p>
        </w:tc>
        <w:tc>
          <w:tcPr>
            <w:tcW w:w="2931" w:type="dxa"/>
          </w:tcPr>
          <w:p w14:paraId="5DF5C767" w14:textId="77777777" w:rsidR="0006396F" w:rsidRDefault="0006396F" w:rsidP="00DA0F43">
            <w:pPr>
              <w:jc w:val="both"/>
              <w:rPr>
                <w:kern w:val="2"/>
                <w:szCs w:val="24"/>
              </w:rPr>
            </w:pPr>
          </w:p>
        </w:tc>
      </w:tr>
    </w:tbl>
    <w:p w14:paraId="59C92531" w14:textId="77777777" w:rsidR="0006396F" w:rsidRDefault="0006396F" w:rsidP="0006396F">
      <w:pPr>
        <w:jc w:val="both"/>
        <w:rPr>
          <w:szCs w:val="24"/>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7"/>
        <w:gridCol w:w="3240"/>
        <w:gridCol w:w="3870"/>
      </w:tblGrid>
      <w:tr w:rsidR="0006396F" w14:paraId="0AC6C1D7" w14:textId="77777777" w:rsidTr="00126A64">
        <w:tc>
          <w:tcPr>
            <w:tcW w:w="10207" w:type="dxa"/>
            <w:gridSpan w:val="3"/>
          </w:tcPr>
          <w:p w14:paraId="14A4A125" w14:textId="77777777" w:rsidR="0006396F" w:rsidRDefault="0006396F" w:rsidP="00DA0F43">
            <w:pPr>
              <w:jc w:val="center"/>
              <w:rPr>
                <w:b/>
                <w:bCs/>
                <w:kern w:val="2"/>
                <w:szCs w:val="24"/>
              </w:rPr>
            </w:pPr>
            <w:r>
              <w:rPr>
                <w:b/>
                <w:bCs/>
                <w:kern w:val="2"/>
                <w:szCs w:val="24"/>
              </w:rPr>
              <w:t>1. SUTARTIES ŠALYS</w:t>
            </w:r>
          </w:p>
        </w:tc>
      </w:tr>
      <w:tr w:rsidR="0006396F" w14:paraId="31F3253F" w14:textId="77777777" w:rsidTr="00126A64">
        <w:tc>
          <w:tcPr>
            <w:tcW w:w="3097" w:type="dxa"/>
            <w:vMerge w:val="restart"/>
          </w:tcPr>
          <w:p w14:paraId="06070DD4" w14:textId="77777777" w:rsidR="0006396F" w:rsidRDefault="0006396F" w:rsidP="00DA0F43">
            <w:pPr>
              <w:jc w:val="center"/>
              <w:rPr>
                <w:b/>
                <w:bCs/>
                <w:kern w:val="2"/>
                <w:szCs w:val="24"/>
              </w:rPr>
            </w:pPr>
          </w:p>
          <w:p w14:paraId="57AA44BF" w14:textId="77777777" w:rsidR="0006396F" w:rsidRDefault="0006396F" w:rsidP="00DA0F43">
            <w:pPr>
              <w:jc w:val="center"/>
              <w:rPr>
                <w:b/>
                <w:bCs/>
                <w:kern w:val="2"/>
                <w:szCs w:val="24"/>
              </w:rPr>
            </w:pPr>
          </w:p>
          <w:p w14:paraId="3A1C3F36" w14:textId="77777777" w:rsidR="0006396F" w:rsidRDefault="0006396F" w:rsidP="00DA0F43">
            <w:pPr>
              <w:jc w:val="center"/>
              <w:rPr>
                <w:b/>
                <w:bCs/>
                <w:kern w:val="2"/>
                <w:szCs w:val="24"/>
              </w:rPr>
            </w:pPr>
          </w:p>
          <w:p w14:paraId="68B1BCB4" w14:textId="77777777" w:rsidR="0006396F" w:rsidRDefault="0006396F" w:rsidP="00DA0F43">
            <w:pPr>
              <w:rPr>
                <w:b/>
                <w:bCs/>
                <w:kern w:val="2"/>
                <w:szCs w:val="24"/>
              </w:rPr>
            </w:pPr>
          </w:p>
          <w:p w14:paraId="05A1272D" w14:textId="77777777" w:rsidR="0006396F" w:rsidRDefault="0006396F" w:rsidP="00DA0F43">
            <w:pPr>
              <w:rPr>
                <w:b/>
                <w:bCs/>
                <w:kern w:val="2"/>
                <w:szCs w:val="24"/>
              </w:rPr>
            </w:pPr>
            <w:r>
              <w:rPr>
                <w:b/>
                <w:bCs/>
                <w:kern w:val="2"/>
                <w:szCs w:val="24"/>
              </w:rPr>
              <w:t>1.1. Pirkėjas</w:t>
            </w:r>
          </w:p>
        </w:tc>
        <w:tc>
          <w:tcPr>
            <w:tcW w:w="3240" w:type="dxa"/>
          </w:tcPr>
          <w:p w14:paraId="12689E66" w14:textId="77777777" w:rsidR="0006396F" w:rsidRPr="00F4343E" w:rsidRDefault="0006396F" w:rsidP="00DA0F43">
            <w:pPr>
              <w:rPr>
                <w:kern w:val="2"/>
                <w:szCs w:val="24"/>
              </w:rPr>
            </w:pPr>
            <w:r w:rsidRPr="00F4343E">
              <w:rPr>
                <w:kern w:val="2"/>
                <w:szCs w:val="24"/>
              </w:rPr>
              <w:t>1.1.1. Pavadinimas</w:t>
            </w:r>
          </w:p>
        </w:tc>
        <w:tc>
          <w:tcPr>
            <w:tcW w:w="3870" w:type="dxa"/>
          </w:tcPr>
          <w:p w14:paraId="5291799C" w14:textId="77777777" w:rsidR="0006396F" w:rsidRDefault="0006396F" w:rsidP="00DA0F43">
            <w:r>
              <w:t>Šiaulių miesto savivaldybės administracija</w:t>
            </w:r>
          </w:p>
        </w:tc>
      </w:tr>
      <w:tr w:rsidR="0006396F" w14:paraId="2DC88C19" w14:textId="77777777" w:rsidTr="00126A64">
        <w:tc>
          <w:tcPr>
            <w:tcW w:w="3097" w:type="dxa"/>
            <w:vMerge/>
          </w:tcPr>
          <w:p w14:paraId="57E8B7FA" w14:textId="77777777" w:rsidR="0006396F" w:rsidRDefault="0006396F" w:rsidP="00DA0F43">
            <w:pPr>
              <w:rPr>
                <w:kern w:val="2"/>
                <w:szCs w:val="24"/>
              </w:rPr>
            </w:pPr>
          </w:p>
        </w:tc>
        <w:tc>
          <w:tcPr>
            <w:tcW w:w="3240" w:type="dxa"/>
          </w:tcPr>
          <w:p w14:paraId="15E6E6B6" w14:textId="77777777" w:rsidR="0006396F" w:rsidRPr="00F4343E" w:rsidRDefault="0006396F" w:rsidP="00DA0F43">
            <w:pPr>
              <w:rPr>
                <w:kern w:val="2"/>
                <w:szCs w:val="24"/>
              </w:rPr>
            </w:pPr>
            <w:r w:rsidRPr="00F4343E">
              <w:rPr>
                <w:kern w:val="2"/>
                <w:szCs w:val="24"/>
              </w:rPr>
              <w:t>1.1.2. Juridinio asmens kodas</w:t>
            </w:r>
          </w:p>
        </w:tc>
        <w:tc>
          <w:tcPr>
            <w:tcW w:w="3870" w:type="dxa"/>
          </w:tcPr>
          <w:p w14:paraId="562D9561" w14:textId="77777777" w:rsidR="0006396F" w:rsidRDefault="0006396F" w:rsidP="00DA0F43">
            <w:r>
              <w:t>188771865</w:t>
            </w:r>
          </w:p>
        </w:tc>
      </w:tr>
      <w:tr w:rsidR="0006396F" w14:paraId="5FE64A83" w14:textId="77777777" w:rsidTr="00126A64">
        <w:tc>
          <w:tcPr>
            <w:tcW w:w="3097" w:type="dxa"/>
            <w:vMerge/>
          </w:tcPr>
          <w:p w14:paraId="01B3571B" w14:textId="77777777" w:rsidR="0006396F" w:rsidRDefault="0006396F" w:rsidP="00DA0F43">
            <w:pPr>
              <w:rPr>
                <w:kern w:val="2"/>
                <w:szCs w:val="24"/>
              </w:rPr>
            </w:pPr>
          </w:p>
        </w:tc>
        <w:tc>
          <w:tcPr>
            <w:tcW w:w="3240" w:type="dxa"/>
          </w:tcPr>
          <w:p w14:paraId="582146E0" w14:textId="77777777" w:rsidR="0006396F" w:rsidRPr="00F4343E" w:rsidRDefault="0006396F" w:rsidP="00DA0F43">
            <w:pPr>
              <w:rPr>
                <w:kern w:val="2"/>
                <w:szCs w:val="24"/>
              </w:rPr>
            </w:pPr>
            <w:r w:rsidRPr="00F4343E">
              <w:rPr>
                <w:kern w:val="2"/>
                <w:szCs w:val="24"/>
              </w:rPr>
              <w:t>1.1.3. Adresas</w:t>
            </w:r>
          </w:p>
        </w:tc>
        <w:tc>
          <w:tcPr>
            <w:tcW w:w="3870" w:type="dxa"/>
          </w:tcPr>
          <w:p w14:paraId="0FA8F5B1" w14:textId="77777777" w:rsidR="0006396F" w:rsidRDefault="0006396F" w:rsidP="00DA0F43">
            <w:r>
              <w:t>Vasario 16-osios g. 62</w:t>
            </w:r>
          </w:p>
        </w:tc>
      </w:tr>
      <w:tr w:rsidR="0006396F" w14:paraId="614107A6" w14:textId="77777777" w:rsidTr="00126A64">
        <w:tc>
          <w:tcPr>
            <w:tcW w:w="3097" w:type="dxa"/>
            <w:vMerge/>
          </w:tcPr>
          <w:p w14:paraId="20C55ACF" w14:textId="77777777" w:rsidR="0006396F" w:rsidRDefault="0006396F" w:rsidP="00DA0F43">
            <w:pPr>
              <w:rPr>
                <w:kern w:val="2"/>
                <w:szCs w:val="24"/>
              </w:rPr>
            </w:pPr>
          </w:p>
        </w:tc>
        <w:tc>
          <w:tcPr>
            <w:tcW w:w="3240" w:type="dxa"/>
          </w:tcPr>
          <w:p w14:paraId="4E397B29" w14:textId="77777777" w:rsidR="0006396F" w:rsidRPr="00F4343E" w:rsidRDefault="0006396F" w:rsidP="00DA0F43">
            <w:pPr>
              <w:rPr>
                <w:kern w:val="2"/>
                <w:szCs w:val="24"/>
              </w:rPr>
            </w:pPr>
            <w:r w:rsidRPr="00F4343E">
              <w:rPr>
                <w:kern w:val="2"/>
                <w:szCs w:val="24"/>
              </w:rPr>
              <w:t>1.1.4. PVM mokėtojo kodas</w:t>
            </w:r>
          </w:p>
        </w:tc>
        <w:tc>
          <w:tcPr>
            <w:tcW w:w="3870" w:type="dxa"/>
          </w:tcPr>
          <w:p w14:paraId="0E36A412" w14:textId="77777777" w:rsidR="0006396F" w:rsidRDefault="0006396F" w:rsidP="00DA0F43"/>
        </w:tc>
      </w:tr>
      <w:tr w:rsidR="0006396F" w14:paraId="03D12520" w14:textId="77777777" w:rsidTr="00126A64">
        <w:tc>
          <w:tcPr>
            <w:tcW w:w="3097" w:type="dxa"/>
            <w:vMerge/>
          </w:tcPr>
          <w:p w14:paraId="16CF6597" w14:textId="77777777" w:rsidR="0006396F" w:rsidRDefault="0006396F" w:rsidP="00DA0F43">
            <w:pPr>
              <w:rPr>
                <w:kern w:val="2"/>
                <w:szCs w:val="24"/>
              </w:rPr>
            </w:pPr>
          </w:p>
        </w:tc>
        <w:tc>
          <w:tcPr>
            <w:tcW w:w="3240" w:type="dxa"/>
          </w:tcPr>
          <w:p w14:paraId="2D79161E" w14:textId="77777777" w:rsidR="0006396F" w:rsidRPr="00F4343E" w:rsidRDefault="0006396F" w:rsidP="00DA0F43">
            <w:pPr>
              <w:rPr>
                <w:kern w:val="2"/>
                <w:szCs w:val="24"/>
              </w:rPr>
            </w:pPr>
            <w:r w:rsidRPr="00F4343E">
              <w:rPr>
                <w:kern w:val="2"/>
                <w:szCs w:val="24"/>
              </w:rPr>
              <w:t>1.1.5. Atsiskaitomoji sąskaita</w:t>
            </w:r>
          </w:p>
        </w:tc>
        <w:tc>
          <w:tcPr>
            <w:tcW w:w="3870" w:type="dxa"/>
          </w:tcPr>
          <w:p w14:paraId="19524296" w14:textId="77777777" w:rsidR="0006396F" w:rsidRDefault="0006396F" w:rsidP="00DA0F43"/>
        </w:tc>
      </w:tr>
      <w:tr w:rsidR="0006396F" w14:paraId="244AC026" w14:textId="77777777" w:rsidTr="00126A64">
        <w:tc>
          <w:tcPr>
            <w:tcW w:w="3097" w:type="dxa"/>
            <w:vMerge/>
          </w:tcPr>
          <w:p w14:paraId="0989EBAF" w14:textId="77777777" w:rsidR="0006396F" w:rsidRDefault="0006396F" w:rsidP="00DA0F43">
            <w:pPr>
              <w:rPr>
                <w:kern w:val="2"/>
                <w:szCs w:val="24"/>
              </w:rPr>
            </w:pPr>
          </w:p>
        </w:tc>
        <w:tc>
          <w:tcPr>
            <w:tcW w:w="3240" w:type="dxa"/>
          </w:tcPr>
          <w:p w14:paraId="0B234EC0" w14:textId="77777777" w:rsidR="0006396F" w:rsidRPr="00F4343E" w:rsidRDefault="0006396F" w:rsidP="00DA0F43">
            <w:pPr>
              <w:rPr>
                <w:kern w:val="2"/>
                <w:szCs w:val="24"/>
              </w:rPr>
            </w:pPr>
            <w:r w:rsidRPr="00F4343E">
              <w:rPr>
                <w:kern w:val="2"/>
                <w:szCs w:val="24"/>
              </w:rPr>
              <w:t>1.1.6. Bankas, banko kodas</w:t>
            </w:r>
          </w:p>
        </w:tc>
        <w:tc>
          <w:tcPr>
            <w:tcW w:w="3870" w:type="dxa"/>
          </w:tcPr>
          <w:p w14:paraId="6490DBBD" w14:textId="77777777" w:rsidR="0006396F" w:rsidRDefault="0006396F" w:rsidP="00DA0F43"/>
        </w:tc>
      </w:tr>
      <w:tr w:rsidR="0006396F" w14:paraId="1DBC0B14" w14:textId="77777777" w:rsidTr="00126A64">
        <w:tc>
          <w:tcPr>
            <w:tcW w:w="3097" w:type="dxa"/>
            <w:vMerge/>
          </w:tcPr>
          <w:p w14:paraId="62BA2727" w14:textId="77777777" w:rsidR="0006396F" w:rsidRDefault="0006396F" w:rsidP="00DA0F43">
            <w:pPr>
              <w:rPr>
                <w:kern w:val="2"/>
                <w:szCs w:val="24"/>
              </w:rPr>
            </w:pPr>
          </w:p>
        </w:tc>
        <w:tc>
          <w:tcPr>
            <w:tcW w:w="3240" w:type="dxa"/>
          </w:tcPr>
          <w:p w14:paraId="1A7CE999" w14:textId="77777777" w:rsidR="0006396F" w:rsidRPr="00F4343E" w:rsidRDefault="0006396F" w:rsidP="00DA0F43">
            <w:pPr>
              <w:rPr>
                <w:kern w:val="2"/>
                <w:szCs w:val="24"/>
              </w:rPr>
            </w:pPr>
            <w:r w:rsidRPr="00F4343E">
              <w:rPr>
                <w:kern w:val="2"/>
                <w:szCs w:val="24"/>
              </w:rPr>
              <w:t>1.1.7. Telefonas</w:t>
            </w:r>
          </w:p>
        </w:tc>
        <w:tc>
          <w:tcPr>
            <w:tcW w:w="3870" w:type="dxa"/>
          </w:tcPr>
          <w:p w14:paraId="451A51AC" w14:textId="77777777" w:rsidR="0006396F" w:rsidRDefault="0006396F" w:rsidP="00DA0F43"/>
        </w:tc>
      </w:tr>
      <w:tr w:rsidR="0006396F" w14:paraId="653E5763" w14:textId="77777777" w:rsidTr="00126A64">
        <w:tc>
          <w:tcPr>
            <w:tcW w:w="3097" w:type="dxa"/>
            <w:vMerge/>
          </w:tcPr>
          <w:p w14:paraId="5201BEB4" w14:textId="77777777" w:rsidR="0006396F" w:rsidRDefault="0006396F" w:rsidP="00DA0F43">
            <w:pPr>
              <w:rPr>
                <w:kern w:val="2"/>
                <w:szCs w:val="24"/>
              </w:rPr>
            </w:pPr>
          </w:p>
        </w:tc>
        <w:tc>
          <w:tcPr>
            <w:tcW w:w="3240" w:type="dxa"/>
          </w:tcPr>
          <w:p w14:paraId="27FDE153" w14:textId="77777777" w:rsidR="0006396F" w:rsidRPr="00F4343E" w:rsidRDefault="0006396F" w:rsidP="00DA0F43">
            <w:pPr>
              <w:rPr>
                <w:kern w:val="2"/>
                <w:szCs w:val="24"/>
              </w:rPr>
            </w:pPr>
            <w:r w:rsidRPr="00F4343E">
              <w:rPr>
                <w:kern w:val="2"/>
                <w:szCs w:val="24"/>
              </w:rPr>
              <w:t>1.1.8. El. paštas</w:t>
            </w:r>
          </w:p>
        </w:tc>
        <w:tc>
          <w:tcPr>
            <w:tcW w:w="3870" w:type="dxa"/>
          </w:tcPr>
          <w:p w14:paraId="51B9F023" w14:textId="77777777" w:rsidR="0006396F" w:rsidRDefault="0006396F" w:rsidP="00DA0F43"/>
        </w:tc>
      </w:tr>
      <w:tr w:rsidR="0006396F" w14:paraId="20853FB1" w14:textId="77777777" w:rsidTr="00126A64">
        <w:tc>
          <w:tcPr>
            <w:tcW w:w="3097" w:type="dxa"/>
            <w:vMerge/>
          </w:tcPr>
          <w:p w14:paraId="23AB67A7" w14:textId="77777777" w:rsidR="0006396F" w:rsidRDefault="0006396F" w:rsidP="00DA0F43">
            <w:pPr>
              <w:rPr>
                <w:kern w:val="2"/>
                <w:szCs w:val="24"/>
              </w:rPr>
            </w:pPr>
          </w:p>
        </w:tc>
        <w:tc>
          <w:tcPr>
            <w:tcW w:w="3240" w:type="dxa"/>
          </w:tcPr>
          <w:p w14:paraId="01B440B9" w14:textId="77777777" w:rsidR="0006396F" w:rsidRPr="00F4343E" w:rsidRDefault="0006396F" w:rsidP="00DA0F43">
            <w:pPr>
              <w:rPr>
                <w:kern w:val="2"/>
                <w:szCs w:val="24"/>
              </w:rPr>
            </w:pPr>
            <w:r w:rsidRPr="00F4343E">
              <w:rPr>
                <w:kern w:val="2"/>
                <w:szCs w:val="24"/>
              </w:rPr>
              <w:t>1.1.9. Šalies atstovas</w:t>
            </w:r>
          </w:p>
        </w:tc>
        <w:tc>
          <w:tcPr>
            <w:tcW w:w="3870" w:type="dxa"/>
          </w:tcPr>
          <w:p w14:paraId="7B239E85" w14:textId="28E17275" w:rsidR="0006396F" w:rsidRDefault="0006396F" w:rsidP="00DA0F43"/>
        </w:tc>
      </w:tr>
      <w:tr w:rsidR="0006396F" w14:paraId="5F2A1FF2" w14:textId="77777777" w:rsidTr="00126A64">
        <w:tc>
          <w:tcPr>
            <w:tcW w:w="3097" w:type="dxa"/>
            <w:vMerge/>
          </w:tcPr>
          <w:p w14:paraId="32E93EF2" w14:textId="77777777" w:rsidR="0006396F" w:rsidRDefault="0006396F" w:rsidP="00DA0F43">
            <w:pPr>
              <w:rPr>
                <w:kern w:val="2"/>
                <w:szCs w:val="24"/>
              </w:rPr>
            </w:pPr>
          </w:p>
        </w:tc>
        <w:tc>
          <w:tcPr>
            <w:tcW w:w="3240" w:type="dxa"/>
          </w:tcPr>
          <w:p w14:paraId="392094FE" w14:textId="77777777" w:rsidR="0006396F" w:rsidRPr="00F4343E" w:rsidRDefault="0006396F" w:rsidP="00DA0F43">
            <w:pPr>
              <w:rPr>
                <w:kern w:val="2"/>
                <w:szCs w:val="24"/>
              </w:rPr>
            </w:pPr>
            <w:r w:rsidRPr="00F4343E">
              <w:rPr>
                <w:kern w:val="2"/>
                <w:szCs w:val="24"/>
              </w:rPr>
              <w:t>1.1.10. Atstovavimo pagrindas</w:t>
            </w:r>
          </w:p>
        </w:tc>
        <w:tc>
          <w:tcPr>
            <w:tcW w:w="3870" w:type="dxa"/>
          </w:tcPr>
          <w:p w14:paraId="3200AE43" w14:textId="77777777" w:rsidR="0006396F" w:rsidRDefault="0006396F" w:rsidP="00DA0F43"/>
        </w:tc>
      </w:tr>
      <w:tr w:rsidR="0006396F" w14:paraId="4CA0F96F" w14:textId="77777777" w:rsidTr="00126A64">
        <w:tc>
          <w:tcPr>
            <w:tcW w:w="3097" w:type="dxa"/>
            <w:vMerge w:val="restart"/>
          </w:tcPr>
          <w:p w14:paraId="6E187E6C" w14:textId="77777777" w:rsidR="0006396F" w:rsidRDefault="0006396F" w:rsidP="00DA0F43">
            <w:pPr>
              <w:rPr>
                <w:b/>
                <w:bCs/>
                <w:kern w:val="2"/>
                <w:szCs w:val="24"/>
              </w:rPr>
            </w:pPr>
          </w:p>
          <w:p w14:paraId="3CB6EA93" w14:textId="77777777" w:rsidR="0006396F" w:rsidRDefault="0006396F" w:rsidP="00DA0F43">
            <w:pPr>
              <w:rPr>
                <w:b/>
                <w:bCs/>
                <w:kern w:val="2"/>
                <w:szCs w:val="24"/>
              </w:rPr>
            </w:pPr>
          </w:p>
          <w:p w14:paraId="5051CE43" w14:textId="77777777" w:rsidR="0006396F" w:rsidRDefault="0006396F" w:rsidP="00DA0F43">
            <w:pPr>
              <w:rPr>
                <w:b/>
                <w:bCs/>
                <w:kern w:val="2"/>
                <w:szCs w:val="24"/>
              </w:rPr>
            </w:pPr>
          </w:p>
          <w:p w14:paraId="6D62B767" w14:textId="77777777" w:rsidR="0006396F" w:rsidRDefault="0006396F" w:rsidP="00DA0F43">
            <w:pPr>
              <w:rPr>
                <w:b/>
                <w:bCs/>
                <w:kern w:val="2"/>
                <w:szCs w:val="24"/>
              </w:rPr>
            </w:pPr>
            <w:r>
              <w:rPr>
                <w:b/>
                <w:bCs/>
                <w:kern w:val="2"/>
                <w:szCs w:val="24"/>
              </w:rPr>
              <w:t>1.2. Tiekėjas</w:t>
            </w:r>
          </w:p>
          <w:p w14:paraId="7F22ED2A" w14:textId="77777777" w:rsidR="0006396F" w:rsidRDefault="0006396F" w:rsidP="00DA0F43">
            <w:pPr>
              <w:rPr>
                <w:b/>
                <w:bCs/>
                <w:kern w:val="2"/>
                <w:szCs w:val="24"/>
              </w:rPr>
            </w:pPr>
          </w:p>
        </w:tc>
        <w:tc>
          <w:tcPr>
            <w:tcW w:w="3240" w:type="dxa"/>
          </w:tcPr>
          <w:p w14:paraId="79F1631C" w14:textId="77777777" w:rsidR="0006396F" w:rsidRPr="00F4343E" w:rsidRDefault="0006396F" w:rsidP="00DA0F43">
            <w:pPr>
              <w:rPr>
                <w:kern w:val="2"/>
                <w:szCs w:val="24"/>
              </w:rPr>
            </w:pPr>
            <w:r w:rsidRPr="00F4343E">
              <w:rPr>
                <w:kern w:val="2"/>
                <w:szCs w:val="24"/>
              </w:rPr>
              <w:t>1.2.1. Pavadinimas</w:t>
            </w:r>
          </w:p>
        </w:tc>
        <w:tc>
          <w:tcPr>
            <w:tcW w:w="3870" w:type="dxa"/>
          </w:tcPr>
          <w:p w14:paraId="3C7416F1" w14:textId="77777777" w:rsidR="0006396F" w:rsidRDefault="0006396F" w:rsidP="00DA0F43">
            <w:pPr>
              <w:jc w:val="center"/>
              <w:rPr>
                <w:kern w:val="2"/>
                <w:szCs w:val="24"/>
              </w:rPr>
            </w:pPr>
          </w:p>
        </w:tc>
      </w:tr>
      <w:tr w:rsidR="0006396F" w14:paraId="16E54F44" w14:textId="77777777" w:rsidTr="00126A64">
        <w:tc>
          <w:tcPr>
            <w:tcW w:w="3097" w:type="dxa"/>
            <w:vMerge/>
          </w:tcPr>
          <w:p w14:paraId="568E0804" w14:textId="77777777" w:rsidR="0006396F" w:rsidRDefault="0006396F" w:rsidP="00DA0F43">
            <w:pPr>
              <w:rPr>
                <w:b/>
                <w:bCs/>
                <w:kern w:val="2"/>
                <w:szCs w:val="24"/>
              </w:rPr>
            </w:pPr>
          </w:p>
        </w:tc>
        <w:tc>
          <w:tcPr>
            <w:tcW w:w="3240" w:type="dxa"/>
          </w:tcPr>
          <w:p w14:paraId="21D6627D" w14:textId="77777777" w:rsidR="0006396F" w:rsidRDefault="0006396F" w:rsidP="00DA0F43">
            <w:pPr>
              <w:rPr>
                <w:kern w:val="2"/>
                <w:szCs w:val="24"/>
              </w:rPr>
            </w:pPr>
            <w:r>
              <w:rPr>
                <w:kern w:val="2"/>
                <w:szCs w:val="24"/>
              </w:rPr>
              <w:t>1.2.2. Juridinio asmens kodas</w:t>
            </w:r>
          </w:p>
        </w:tc>
        <w:tc>
          <w:tcPr>
            <w:tcW w:w="3870" w:type="dxa"/>
          </w:tcPr>
          <w:p w14:paraId="388D1181" w14:textId="77777777" w:rsidR="0006396F" w:rsidRDefault="0006396F" w:rsidP="00DA0F43">
            <w:pPr>
              <w:jc w:val="center"/>
              <w:rPr>
                <w:kern w:val="2"/>
                <w:szCs w:val="24"/>
              </w:rPr>
            </w:pPr>
          </w:p>
        </w:tc>
      </w:tr>
      <w:tr w:rsidR="0006396F" w14:paraId="7DB0D144" w14:textId="77777777" w:rsidTr="00126A64">
        <w:tc>
          <w:tcPr>
            <w:tcW w:w="3097" w:type="dxa"/>
            <w:vMerge/>
          </w:tcPr>
          <w:p w14:paraId="761EAF87" w14:textId="77777777" w:rsidR="0006396F" w:rsidRDefault="0006396F" w:rsidP="00DA0F43">
            <w:pPr>
              <w:rPr>
                <w:b/>
                <w:bCs/>
                <w:kern w:val="2"/>
                <w:szCs w:val="24"/>
              </w:rPr>
            </w:pPr>
          </w:p>
        </w:tc>
        <w:tc>
          <w:tcPr>
            <w:tcW w:w="3240" w:type="dxa"/>
          </w:tcPr>
          <w:p w14:paraId="1240C75B" w14:textId="77777777" w:rsidR="0006396F" w:rsidRDefault="0006396F" w:rsidP="00DA0F43">
            <w:pPr>
              <w:rPr>
                <w:kern w:val="2"/>
                <w:szCs w:val="24"/>
              </w:rPr>
            </w:pPr>
            <w:r>
              <w:rPr>
                <w:kern w:val="2"/>
                <w:szCs w:val="24"/>
              </w:rPr>
              <w:t>1.2.3. Adresas</w:t>
            </w:r>
          </w:p>
        </w:tc>
        <w:tc>
          <w:tcPr>
            <w:tcW w:w="3870" w:type="dxa"/>
          </w:tcPr>
          <w:p w14:paraId="5A2CA488" w14:textId="77777777" w:rsidR="0006396F" w:rsidRDefault="0006396F" w:rsidP="00DA0F43">
            <w:pPr>
              <w:jc w:val="center"/>
              <w:rPr>
                <w:kern w:val="2"/>
                <w:szCs w:val="24"/>
              </w:rPr>
            </w:pPr>
          </w:p>
        </w:tc>
      </w:tr>
      <w:tr w:rsidR="0006396F" w14:paraId="71ACFAFB" w14:textId="77777777" w:rsidTr="00126A64">
        <w:tc>
          <w:tcPr>
            <w:tcW w:w="3097" w:type="dxa"/>
            <w:vMerge/>
          </w:tcPr>
          <w:p w14:paraId="03591212" w14:textId="77777777" w:rsidR="0006396F" w:rsidRDefault="0006396F" w:rsidP="00DA0F43">
            <w:pPr>
              <w:rPr>
                <w:b/>
                <w:bCs/>
                <w:kern w:val="2"/>
                <w:szCs w:val="24"/>
              </w:rPr>
            </w:pPr>
          </w:p>
        </w:tc>
        <w:tc>
          <w:tcPr>
            <w:tcW w:w="3240" w:type="dxa"/>
          </w:tcPr>
          <w:p w14:paraId="0B16F377" w14:textId="77777777" w:rsidR="0006396F" w:rsidRDefault="0006396F" w:rsidP="00DA0F43">
            <w:pPr>
              <w:rPr>
                <w:kern w:val="2"/>
                <w:szCs w:val="24"/>
              </w:rPr>
            </w:pPr>
            <w:r>
              <w:rPr>
                <w:kern w:val="2"/>
                <w:szCs w:val="24"/>
              </w:rPr>
              <w:t>1.2.4. PVM mokėtojo kodas</w:t>
            </w:r>
          </w:p>
        </w:tc>
        <w:tc>
          <w:tcPr>
            <w:tcW w:w="3870" w:type="dxa"/>
          </w:tcPr>
          <w:p w14:paraId="0A86D52E" w14:textId="77777777" w:rsidR="0006396F" w:rsidRDefault="0006396F" w:rsidP="00DA0F43">
            <w:pPr>
              <w:jc w:val="center"/>
              <w:rPr>
                <w:kern w:val="2"/>
                <w:szCs w:val="24"/>
              </w:rPr>
            </w:pPr>
          </w:p>
        </w:tc>
      </w:tr>
      <w:tr w:rsidR="0006396F" w14:paraId="406F13AC" w14:textId="77777777" w:rsidTr="00126A64">
        <w:tc>
          <w:tcPr>
            <w:tcW w:w="3097" w:type="dxa"/>
            <w:vMerge/>
          </w:tcPr>
          <w:p w14:paraId="14257502" w14:textId="77777777" w:rsidR="0006396F" w:rsidRDefault="0006396F" w:rsidP="00DA0F43">
            <w:pPr>
              <w:rPr>
                <w:b/>
                <w:bCs/>
                <w:kern w:val="2"/>
                <w:szCs w:val="24"/>
              </w:rPr>
            </w:pPr>
          </w:p>
        </w:tc>
        <w:tc>
          <w:tcPr>
            <w:tcW w:w="3240" w:type="dxa"/>
          </w:tcPr>
          <w:p w14:paraId="7C069115" w14:textId="77777777" w:rsidR="0006396F" w:rsidRDefault="0006396F" w:rsidP="00DA0F43">
            <w:pPr>
              <w:rPr>
                <w:kern w:val="2"/>
                <w:szCs w:val="24"/>
              </w:rPr>
            </w:pPr>
            <w:r>
              <w:rPr>
                <w:kern w:val="2"/>
                <w:szCs w:val="24"/>
              </w:rPr>
              <w:t>1.2.5. Atsiskaitomoji sąskaita</w:t>
            </w:r>
          </w:p>
        </w:tc>
        <w:tc>
          <w:tcPr>
            <w:tcW w:w="3870" w:type="dxa"/>
          </w:tcPr>
          <w:p w14:paraId="22F8DE26" w14:textId="77777777" w:rsidR="0006396F" w:rsidRDefault="0006396F" w:rsidP="00DA0F43">
            <w:pPr>
              <w:jc w:val="center"/>
              <w:rPr>
                <w:kern w:val="2"/>
                <w:szCs w:val="24"/>
              </w:rPr>
            </w:pPr>
          </w:p>
        </w:tc>
      </w:tr>
      <w:tr w:rsidR="0006396F" w14:paraId="1BE4C432" w14:textId="77777777" w:rsidTr="00126A64">
        <w:tc>
          <w:tcPr>
            <w:tcW w:w="3097" w:type="dxa"/>
            <w:vMerge/>
          </w:tcPr>
          <w:p w14:paraId="00528C59" w14:textId="77777777" w:rsidR="0006396F" w:rsidRDefault="0006396F" w:rsidP="00DA0F43">
            <w:pPr>
              <w:rPr>
                <w:b/>
                <w:bCs/>
                <w:kern w:val="2"/>
                <w:szCs w:val="24"/>
              </w:rPr>
            </w:pPr>
          </w:p>
        </w:tc>
        <w:tc>
          <w:tcPr>
            <w:tcW w:w="3240" w:type="dxa"/>
          </w:tcPr>
          <w:p w14:paraId="79DEE428" w14:textId="77777777" w:rsidR="0006396F" w:rsidRDefault="0006396F" w:rsidP="00DA0F43">
            <w:pPr>
              <w:rPr>
                <w:kern w:val="2"/>
                <w:szCs w:val="24"/>
              </w:rPr>
            </w:pPr>
            <w:r>
              <w:rPr>
                <w:kern w:val="2"/>
                <w:szCs w:val="24"/>
              </w:rPr>
              <w:t>1.2.6. Bankas, banko kodas</w:t>
            </w:r>
          </w:p>
        </w:tc>
        <w:tc>
          <w:tcPr>
            <w:tcW w:w="3870" w:type="dxa"/>
          </w:tcPr>
          <w:p w14:paraId="76E3CAB7" w14:textId="77777777" w:rsidR="0006396F" w:rsidRDefault="0006396F" w:rsidP="00DA0F43">
            <w:pPr>
              <w:jc w:val="center"/>
              <w:rPr>
                <w:kern w:val="2"/>
                <w:szCs w:val="24"/>
              </w:rPr>
            </w:pPr>
          </w:p>
        </w:tc>
      </w:tr>
      <w:tr w:rsidR="0006396F" w14:paraId="6DFFFD2F" w14:textId="77777777" w:rsidTr="00126A64">
        <w:tc>
          <w:tcPr>
            <w:tcW w:w="3097" w:type="dxa"/>
            <w:vMerge/>
          </w:tcPr>
          <w:p w14:paraId="3247736E" w14:textId="77777777" w:rsidR="0006396F" w:rsidRDefault="0006396F" w:rsidP="00DA0F43">
            <w:pPr>
              <w:rPr>
                <w:b/>
                <w:bCs/>
                <w:kern w:val="2"/>
                <w:szCs w:val="24"/>
              </w:rPr>
            </w:pPr>
          </w:p>
        </w:tc>
        <w:tc>
          <w:tcPr>
            <w:tcW w:w="3240" w:type="dxa"/>
          </w:tcPr>
          <w:p w14:paraId="7A23FE73" w14:textId="77777777" w:rsidR="0006396F" w:rsidRDefault="0006396F" w:rsidP="00DA0F43">
            <w:pPr>
              <w:rPr>
                <w:kern w:val="2"/>
                <w:szCs w:val="24"/>
              </w:rPr>
            </w:pPr>
            <w:r>
              <w:rPr>
                <w:kern w:val="2"/>
                <w:szCs w:val="24"/>
              </w:rPr>
              <w:t>1.2.7. Telefonas</w:t>
            </w:r>
          </w:p>
        </w:tc>
        <w:tc>
          <w:tcPr>
            <w:tcW w:w="3870" w:type="dxa"/>
          </w:tcPr>
          <w:p w14:paraId="51E58A85" w14:textId="77777777" w:rsidR="0006396F" w:rsidRDefault="0006396F" w:rsidP="00DA0F43">
            <w:pPr>
              <w:jc w:val="center"/>
              <w:rPr>
                <w:kern w:val="2"/>
                <w:szCs w:val="24"/>
              </w:rPr>
            </w:pPr>
          </w:p>
        </w:tc>
      </w:tr>
      <w:tr w:rsidR="0006396F" w14:paraId="120E4115" w14:textId="77777777" w:rsidTr="00126A64">
        <w:tc>
          <w:tcPr>
            <w:tcW w:w="3097" w:type="dxa"/>
            <w:vMerge/>
          </w:tcPr>
          <w:p w14:paraId="10A0F15C" w14:textId="77777777" w:rsidR="0006396F" w:rsidRDefault="0006396F" w:rsidP="00DA0F43">
            <w:pPr>
              <w:rPr>
                <w:b/>
                <w:bCs/>
                <w:kern w:val="2"/>
                <w:szCs w:val="24"/>
              </w:rPr>
            </w:pPr>
          </w:p>
        </w:tc>
        <w:tc>
          <w:tcPr>
            <w:tcW w:w="3240" w:type="dxa"/>
          </w:tcPr>
          <w:p w14:paraId="0957FE83" w14:textId="77777777" w:rsidR="0006396F" w:rsidRDefault="0006396F" w:rsidP="00DA0F43">
            <w:pPr>
              <w:rPr>
                <w:kern w:val="2"/>
                <w:szCs w:val="24"/>
              </w:rPr>
            </w:pPr>
            <w:r>
              <w:rPr>
                <w:kern w:val="2"/>
                <w:szCs w:val="24"/>
              </w:rPr>
              <w:t>1.2.8. El. paštas</w:t>
            </w:r>
          </w:p>
        </w:tc>
        <w:tc>
          <w:tcPr>
            <w:tcW w:w="3870" w:type="dxa"/>
          </w:tcPr>
          <w:p w14:paraId="0FCBA1E3" w14:textId="77777777" w:rsidR="0006396F" w:rsidRDefault="0006396F" w:rsidP="00DA0F43">
            <w:pPr>
              <w:jc w:val="center"/>
              <w:rPr>
                <w:kern w:val="2"/>
                <w:szCs w:val="24"/>
              </w:rPr>
            </w:pPr>
          </w:p>
        </w:tc>
      </w:tr>
      <w:tr w:rsidR="0006396F" w14:paraId="75A2C860" w14:textId="77777777" w:rsidTr="00126A64">
        <w:tc>
          <w:tcPr>
            <w:tcW w:w="3097" w:type="dxa"/>
            <w:vMerge/>
          </w:tcPr>
          <w:p w14:paraId="47E37E46" w14:textId="77777777" w:rsidR="0006396F" w:rsidRDefault="0006396F" w:rsidP="00DA0F43">
            <w:pPr>
              <w:rPr>
                <w:b/>
                <w:bCs/>
                <w:kern w:val="2"/>
                <w:szCs w:val="24"/>
              </w:rPr>
            </w:pPr>
          </w:p>
        </w:tc>
        <w:tc>
          <w:tcPr>
            <w:tcW w:w="3240" w:type="dxa"/>
          </w:tcPr>
          <w:p w14:paraId="7D700D61" w14:textId="77777777" w:rsidR="0006396F" w:rsidRDefault="0006396F" w:rsidP="00DA0F43">
            <w:pPr>
              <w:rPr>
                <w:kern w:val="2"/>
                <w:szCs w:val="24"/>
              </w:rPr>
            </w:pPr>
            <w:r>
              <w:rPr>
                <w:kern w:val="2"/>
                <w:szCs w:val="24"/>
              </w:rPr>
              <w:t>1.2.9. Šalies atstovas</w:t>
            </w:r>
          </w:p>
        </w:tc>
        <w:tc>
          <w:tcPr>
            <w:tcW w:w="3870" w:type="dxa"/>
          </w:tcPr>
          <w:p w14:paraId="4EBE4D28" w14:textId="77777777" w:rsidR="0006396F" w:rsidRDefault="0006396F" w:rsidP="00DA0F43">
            <w:pPr>
              <w:jc w:val="center"/>
              <w:rPr>
                <w:kern w:val="2"/>
                <w:szCs w:val="24"/>
              </w:rPr>
            </w:pPr>
          </w:p>
        </w:tc>
      </w:tr>
      <w:tr w:rsidR="0006396F" w14:paraId="31066139" w14:textId="77777777" w:rsidTr="00126A64">
        <w:tc>
          <w:tcPr>
            <w:tcW w:w="3097" w:type="dxa"/>
            <w:vMerge/>
          </w:tcPr>
          <w:p w14:paraId="00EE0AB5" w14:textId="77777777" w:rsidR="0006396F" w:rsidRDefault="0006396F" w:rsidP="00DA0F43">
            <w:pPr>
              <w:rPr>
                <w:b/>
                <w:bCs/>
                <w:kern w:val="2"/>
                <w:szCs w:val="24"/>
              </w:rPr>
            </w:pPr>
          </w:p>
        </w:tc>
        <w:tc>
          <w:tcPr>
            <w:tcW w:w="3240" w:type="dxa"/>
          </w:tcPr>
          <w:p w14:paraId="471D70BC" w14:textId="77777777" w:rsidR="0006396F" w:rsidRDefault="0006396F" w:rsidP="00DA0F43">
            <w:pPr>
              <w:rPr>
                <w:kern w:val="2"/>
                <w:szCs w:val="24"/>
              </w:rPr>
            </w:pPr>
            <w:r>
              <w:rPr>
                <w:kern w:val="2"/>
                <w:szCs w:val="24"/>
              </w:rPr>
              <w:t>1.2.10. Atstovavimo pagrindas</w:t>
            </w:r>
          </w:p>
        </w:tc>
        <w:tc>
          <w:tcPr>
            <w:tcW w:w="3870" w:type="dxa"/>
          </w:tcPr>
          <w:p w14:paraId="4F7AB1DE" w14:textId="77777777" w:rsidR="0006396F" w:rsidRDefault="0006396F" w:rsidP="00DA0F43">
            <w:pPr>
              <w:jc w:val="center"/>
              <w:rPr>
                <w:kern w:val="2"/>
                <w:szCs w:val="24"/>
              </w:rPr>
            </w:pPr>
          </w:p>
        </w:tc>
      </w:tr>
    </w:tbl>
    <w:p w14:paraId="5CCC9DCC" w14:textId="77777777" w:rsidR="0006396F" w:rsidRDefault="0006396F" w:rsidP="0006396F">
      <w:pPr>
        <w:jc w:val="both"/>
        <w:rPr>
          <w:szCs w:val="24"/>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3"/>
        <w:gridCol w:w="7214"/>
      </w:tblGrid>
      <w:tr w:rsidR="0006396F" w14:paraId="7F771142" w14:textId="77777777" w:rsidTr="00126A64">
        <w:trPr>
          <w:trHeight w:val="300"/>
        </w:trPr>
        <w:tc>
          <w:tcPr>
            <w:tcW w:w="10207" w:type="dxa"/>
            <w:gridSpan w:val="2"/>
          </w:tcPr>
          <w:p w14:paraId="30CE9000" w14:textId="77777777" w:rsidR="0006396F" w:rsidRDefault="0006396F" w:rsidP="00DA0F43">
            <w:pPr>
              <w:jc w:val="center"/>
              <w:rPr>
                <w:b/>
                <w:bCs/>
                <w:kern w:val="2"/>
                <w:szCs w:val="24"/>
              </w:rPr>
            </w:pPr>
            <w:r>
              <w:rPr>
                <w:b/>
                <w:bCs/>
                <w:kern w:val="2"/>
                <w:szCs w:val="24"/>
              </w:rPr>
              <w:t>2. ATSAKINGI ASMENYS</w:t>
            </w:r>
          </w:p>
        </w:tc>
      </w:tr>
      <w:tr w:rsidR="0006396F" w14:paraId="42A50209" w14:textId="77777777" w:rsidTr="00126A64">
        <w:trPr>
          <w:trHeight w:val="300"/>
        </w:trPr>
        <w:tc>
          <w:tcPr>
            <w:tcW w:w="2993" w:type="dxa"/>
          </w:tcPr>
          <w:p w14:paraId="15DE1933" w14:textId="77777777" w:rsidR="0006396F" w:rsidRDefault="0006396F" w:rsidP="00DA0F43">
            <w:pPr>
              <w:rPr>
                <w:b/>
                <w:bCs/>
                <w:kern w:val="2"/>
                <w:szCs w:val="24"/>
              </w:rPr>
            </w:pPr>
            <w:r>
              <w:rPr>
                <w:b/>
              </w:rPr>
              <w:t>2.1. Pirkėjo kontaktiniai asmenys, atsakingi už Sutarties vykdymą, Prekių priėmimą, Sąskaitų per informacinę sistemą SABIS priėmimą</w:t>
            </w:r>
          </w:p>
        </w:tc>
        <w:tc>
          <w:tcPr>
            <w:tcW w:w="7214" w:type="dxa"/>
          </w:tcPr>
          <w:p w14:paraId="047975B3" w14:textId="2C13F685" w:rsidR="0006396F" w:rsidRDefault="00126A64" w:rsidP="00DA0F43">
            <w:pPr>
              <w:rPr>
                <w:color w:val="4472C4"/>
                <w:kern w:val="2"/>
                <w:szCs w:val="24"/>
              </w:rPr>
            </w:pPr>
            <w:r w:rsidRPr="00126A64">
              <w:rPr>
                <w:color w:val="0070C0"/>
                <w:kern w:val="2"/>
                <w:sz w:val="22"/>
                <w:szCs w:val="22"/>
              </w:rPr>
              <w:t>(nurodyti padalinį / skyrių, pareigas, vardą, pavardę, tel., el. paštą)</w:t>
            </w:r>
          </w:p>
        </w:tc>
      </w:tr>
      <w:tr w:rsidR="0006396F" w14:paraId="5BD34A51" w14:textId="77777777" w:rsidTr="00126A64">
        <w:tc>
          <w:tcPr>
            <w:tcW w:w="2993" w:type="dxa"/>
          </w:tcPr>
          <w:p w14:paraId="4F4BDAFA" w14:textId="77777777" w:rsidR="0006396F" w:rsidRDefault="0006396F" w:rsidP="00DA0F43">
            <w:r>
              <w:rPr>
                <w:b/>
              </w:rPr>
              <w:t>2.2. Tiekėjo kontaktiniai asmenys, atsakingi už Sutarties vykdymą</w:t>
            </w:r>
          </w:p>
        </w:tc>
        <w:tc>
          <w:tcPr>
            <w:tcW w:w="7214" w:type="dxa"/>
          </w:tcPr>
          <w:p w14:paraId="2C1C7C24" w14:textId="4B05A3A2" w:rsidR="0006396F" w:rsidRDefault="00126A64" w:rsidP="00DA0F43">
            <w:r w:rsidRPr="00126A64">
              <w:rPr>
                <w:color w:val="0070C0"/>
                <w:kern w:val="2"/>
                <w:sz w:val="22"/>
                <w:szCs w:val="22"/>
              </w:rPr>
              <w:t>(nurodyti padalinį / skyrių, pareigas, vardą, pavardę, tel., el. paštą)</w:t>
            </w:r>
          </w:p>
        </w:tc>
      </w:tr>
    </w:tbl>
    <w:p w14:paraId="53D6EC14" w14:textId="77777777" w:rsidR="0006396F" w:rsidRDefault="0006396F" w:rsidP="0006396F">
      <w:pPr>
        <w:jc w:val="center"/>
        <w:rPr>
          <w:szCs w:val="24"/>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3"/>
        <w:gridCol w:w="7214"/>
      </w:tblGrid>
      <w:tr w:rsidR="0006396F" w14:paraId="5D23C891" w14:textId="77777777" w:rsidTr="00126A64">
        <w:trPr>
          <w:trHeight w:val="300"/>
        </w:trPr>
        <w:tc>
          <w:tcPr>
            <w:tcW w:w="10207" w:type="dxa"/>
            <w:gridSpan w:val="2"/>
          </w:tcPr>
          <w:p w14:paraId="772B8F42" w14:textId="77777777" w:rsidR="0006396F" w:rsidRDefault="0006396F" w:rsidP="00DA0F43">
            <w:pPr>
              <w:jc w:val="center"/>
              <w:rPr>
                <w:b/>
                <w:bCs/>
                <w:kern w:val="2"/>
                <w:szCs w:val="24"/>
              </w:rPr>
            </w:pPr>
            <w:r>
              <w:rPr>
                <w:b/>
                <w:bCs/>
                <w:kern w:val="2"/>
                <w:szCs w:val="24"/>
              </w:rPr>
              <w:t>3. SUTARTIES DALYKAS</w:t>
            </w:r>
          </w:p>
        </w:tc>
      </w:tr>
      <w:tr w:rsidR="0006396F" w14:paraId="27C547F6" w14:textId="77777777" w:rsidTr="00126A64">
        <w:trPr>
          <w:trHeight w:val="300"/>
        </w:trPr>
        <w:tc>
          <w:tcPr>
            <w:tcW w:w="2993" w:type="dxa"/>
          </w:tcPr>
          <w:p w14:paraId="40D24A9A" w14:textId="77777777" w:rsidR="0006396F" w:rsidRDefault="0006396F" w:rsidP="00DA0F43">
            <w:pPr>
              <w:rPr>
                <w:b/>
                <w:bCs/>
                <w:kern w:val="2"/>
                <w:szCs w:val="24"/>
              </w:rPr>
            </w:pPr>
            <w:r>
              <w:rPr>
                <w:b/>
              </w:rPr>
              <w:t>3.1. Sutarties dalykas</w:t>
            </w:r>
          </w:p>
        </w:tc>
        <w:tc>
          <w:tcPr>
            <w:tcW w:w="7214" w:type="dxa"/>
          </w:tcPr>
          <w:p w14:paraId="588DFA71" w14:textId="07F394D0" w:rsidR="00350A1C" w:rsidRDefault="0006396F" w:rsidP="00126A64">
            <w:pPr>
              <w:jc w:val="both"/>
            </w:pPr>
            <w:r>
              <w:t xml:space="preserve">Tiekėjas įsipareigoja Sutartyje numatytomis sąlygomis </w:t>
            </w:r>
            <w:r w:rsidR="00350A1C">
              <w:t>suteikti</w:t>
            </w:r>
            <w:r>
              <w:t xml:space="preserve"> Pirkėjui </w:t>
            </w:r>
            <w:r w:rsidR="00350A1C">
              <w:t xml:space="preserve"> Šiaulių miesto žalinimo plano parengimo, aplinkos tyrimų ir mokymų </w:t>
            </w:r>
            <w:r>
              <w:t>Paslaugas (toliau – Paslaugos)</w:t>
            </w:r>
          </w:p>
          <w:p w14:paraId="5E84CD4F" w14:textId="58C74A64" w:rsidR="0006396F" w:rsidRDefault="0006396F" w:rsidP="00126A64">
            <w:pPr>
              <w:jc w:val="both"/>
              <w:rPr>
                <w:color w:val="4472C4"/>
                <w:kern w:val="2"/>
                <w:szCs w:val="24"/>
              </w:rPr>
            </w:pPr>
            <w:r>
              <w:lastRenderedPageBreak/>
              <w:t xml:space="preserve">Išsamus Paslaugų aprašymas ir kiti reikalavimai tiekiamoms Paslaugoms nustatyti Sutarties priede Nr. </w:t>
            </w:r>
            <w:r w:rsidR="00126A64">
              <w:t>1</w:t>
            </w:r>
            <w:r>
              <w:t xml:space="preserve"> „Techninė specifikacija“ (toliau – Techninė specifikacija) ir Sutarties priede Nr. </w:t>
            </w:r>
            <w:r w:rsidR="00126A64">
              <w:t>2</w:t>
            </w:r>
            <w:r>
              <w:t xml:space="preserve"> „Pasiūlymas“.</w:t>
            </w:r>
          </w:p>
        </w:tc>
      </w:tr>
      <w:tr w:rsidR="0006396F" w14:paraId="15400D9F" w14:textId="77777777" w:rsidTr="00126A64">
        <w:tc>
          <w:tcPr>
            <w:tcW w:w="2993" w:type="dxa"/>
          </w:tcPr>
          <w:p w14:paraId="5666704C" w14:textId="77777777" w:rsidR="0006396F" w:rsidRDefault="0006396F" w:rsidP="00DA0F43">
            <w:r>
              <w:rPr>
                <w:b/>
              </w:rPr>
              <w:lastRenderedPageBreak/>
              <w:t>3.2. Pirkimo numeris</w:t>
            </w:r>
          </w:p>
        </w:tc>
        <w:tc>
          <w:tcPr>
            <w:tcW w:w="7214" w:type="dxa"/>
          </w:tcPr>
          <w:p w14:paraId="0B0223B4" w14:textId="7F2DD588" w:rsidR="00A75A88" w:rsidRPr="00A75A88" w:rsidRDefault="00A75A88" w:rsidP="00126A64">
            <w:pPr>
              <w:jc w:val="both"/>
            </w:pPr>
            <w:r>
              <w:t>Šiaulių miesto žalinimo plano parengimo, aplinkos tyrimų ir mokymų paslaugos.</w:t>
            </w:r>
          </w:p>
          <w:p w14:paraId="32EEFBD6" w14:textId="6C206909" w:rsidR="0006396F" w:rsidRDefault="00A75A88" w:rsidP="00126A64">
            <w:pPr>
              <w:jc w:val="both"/>
            </w:pPr>
            <w:r w:rsidRPr="00A75A88">
              <w:t xml:space="preserve">CVP IS Nr. </w:t>
            </w:r>
            <w:r w:rsidRPr="00A75A88">
              <w:rPr>
                <w:color w:val="4472C4" w:themeColor="accent1"/>
              </w:rPr>
              <w:t>(įrašyti)</w:t>
            </w:r>
          </w:p>
        </w:tc>
      </w:tr>
      <w:tr w:rsidR="0006396F" w14:paraId="7F6EF56E" w14:textId="77777777" w:rsidTr="00126A64">
        <w:tc>
          <w:tcPr>
            <w:tcW w:w="2993" w:type="dxa"/>
          </w:tcPr>
          <w:p w14:paraId="55574E2C" w14:textId="77777777" w:rsidR="0006396F" w:rsidRDefault="0006396F" w:rsidP="00DA0F43">
            <w:r>
              <w:rPr>
                <w:b/>
              </w:rPr>
              <w:t>3.3. Informacija apie Europos Sąjungos lėšomis finansuojamą projektą arba kitą projektą</w:t>
            </w:r>
          </w:p>
        </w:tc>
        <w:tc>
          <w:tcPr>
            <w:tcW w:w="7214" w:type="dxa"/>
          </w:tcPr>
          <w:p w14:paraId="115EDDC8" w14:textId="6261D17B" w:rsidR="0006396F" w:rsidRDefault="0006396F" w:rsidP="00126A64">
            <w:pPr>
              <w:jc w:val="both"/>
            </w:pPr>
            <w:r>
              <w:t>Projekto Nr. Project LL-00253, pavadinimas Atsparios ir ekologiškos aplinkos kūrimas Šiaulių ir Liepojos miesto rajonuose (GREEN)</w:t>
            </w:r>
            <w:r w:rsidR="00BF021C">
              <w:t xml:space="preserve"> </w:t>
            </w:r>
            <w:r>
              <w:t>(Growing Resilient and Eco-friendly Environments in Urban Neighborhoods in Siauliai and Liepaja (GREEN)).</w:t>
            </w:r>
          </w:p>
        </w:tc>
      </w:tr>
    </w:tbl>
    <w:p w14:paraId="5ECA6A81" w14:textId="77777777" w:rsidR="0006396F" w:rsidRDefault="0006396F" w:rsidP="0006396F">
      <w:pPr>
        <w:jc w:val="center"/>
        <w:rPr>
          <w:szCs w:val="24"/>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3"/>
        <w:gridCol w:w="7214"/>
      </w:tblGrid>
      <w:tr w:rsidR="0006396F" w14:paraId="331795D1" w14:textId="77777777" w:rsidTr="00126A64">
        <w:trPr>
          <w:trHeight w:val="300"/>
        </w:trPr>
        <w:tc>
          <w:tcPr>
            <w:tcW w:w="10207" w:type="dxa"/>
            <w:gridSpan w:val="2"/>
          </w:tcPr>
          <w:p w14:paraId="1664C649" w14:textId="77777777" w:rsidR="0006396F" w:rsidRDefault="0006396F" w:rsidP="00DA0F43">
            <w:pPr>
              <w:jc w:val="center"/>
              <w:rPr>
                <w:b/>
                <w:bCs/>
                <w:kern w:val="2"/>
                <w:szCs w:val="24"/>
              </w:rPr>
            </w:pPr>
            <w:r>
              <w:rPr>
                <w:b/>
                <w:bCs/>
                <w:kern w:val="2"/>
                <w:szCs w:val="24"/>
              </w:rPr>
              <w:t>4. PASLAUGŲ SUTEIKIMO TERMINAI IR PASLAUGŲ PERDAVIMO – PRIĖMIMO TVARKA</w:t>
            </w:r>
          </w:p>
        </w:tc>
      </w:tr>
      <w:tr w:rsidR="0006396F" w14:paraId="311347EC" w14:textId="77777777" w:rsidTr="00126A64">
        <w:trPr>
          <w:trHeight w:val="300"/>
        </w:trPr>
        <w:tc>
          <w:tcPr>
            <w:tcW w:w="2993" w:type="dxa"/>
          </w:tcPr>
          <w:p w14:paraId="2ADB4EB7" w14:textId="77777777" w:rsidR="0006396F" w:rsidRDefault="0006396F" w:rsidP="00DA0F43">
            <w:pPr>
              <w:rPr>
                <w:b/>
                <w:bCs/>
                <w:kern w:val="2"/>
                <w:szCs w:val="24"/>
              </w:rPr>
            </w:pPr>
            <w:r>
              <w:rPr>
                <w:b/>
              </w:rPr>
              <w:t>4.1. Paslaugų suteikimo terminas</w:t>
            </w:r>
          </w:p>
        </w:tc>
        <w:tc>
          <w:tcPr>
            <w:tcW w:w="7214" w:type="dxa"/>
          </w:tcPr>
          <w:p w14:paraId="3A678983" w14:textId="77777777" w:rsidR="0006396F" w:rsidRDefault="0006396F" w:rsidP="00126A64">
            <w:pPr>
              <w:jc w:val="both"/>
              <w:rPr>
                <w:color w:val="4472C4"/>
                <w:kern w:val="2"/>
                <w:szCs w:val="24"/>
              </w:rPr>
            </w:pPr>
            <w:r>
              <w:t>Tiekėjas įsipareigoja suteikti Paslaugas suderintame Paslaugų teikimo grafike nurodytų etapų eiliškumu, terminais ir sąlygomis.</w:t>
            </w:r>
          </w:p>
        </w:tc>
      </w:tr>
      <w:tr w:rsidR="0006396F" w14:paraId="625CC206" w14:textId="77777777" w:rsidTr="00126A64">
        <w:tc>
          <w:tcPr>
            <w:tcW w:w="2993" w:type="dxa"/>
          </w:tcPr>
          <w:p w14:paraId="4BBB00B3" w14:textId="77777777" w:rsidR="0006396F" w:rsidRDefault="0006396F" w:rsidP="00DA0F43">
            <w:r>
              <w:rPr>
                <w:b/>
              </w:rPr>
              <w:t>4.2. Paslaugų (ar jų dalies / etapo / periodo) suteikimo termino pratęsimas</w:t>
            </w:r>
          </w:p>
        </w:tc>
        <w:tc>
          <w:tcPr>
            <w:tcW w:w="7214" w:type="dxa"/>
          </w:tcPr>
          <w:p w14:paraId="6016B64E" w14:textId="38B4367D" w:rsidR="0006396F" w:rsidRDefault="0006396F" w:rsidP="00DA0F43">
            <w:r>
              <w:t>Netaikoma</w:t>
            </w:r>
            <w:r w:rsidR="00E81562">
              <w:t>.</w:t>
            </w:r>
          </w:p>
        </w:tc>
      </w:tr>
      <w:tr w:rsidR="0006396F" w14:paraId="504EC26F" w14:textId="77777777" w:rsidTr="00126A64">
        <w:tc>
          <w:tcPr>
            <w:tcW w:w="2993" w:type="dxa"/>
          </w:tcPr>
          <w:p w14:paraId="1B8C4B68" w14:textId="77777777" w:rsidR="0006396F" w:rsidRPr="00BF57A1" w:rsidRDefault="0006396F" w:rsidP="00DA0F43">
            <w:r w:rsidRPr="00BF57A1">
              <w:rPr>
                <w:b/>
              </w:rPr>
              <w:t>4.3. Užsakymų teikimo tvarka</w:t>
            </w:r>
          </w:p>
        </w:tc>
        <w:tc>
          <w:tcPr>
            <w:tcW w:w="7214" w:type="dxa"/>
          </w:tcPr>
          <w:p w14:paraId="3451C989" w14:textId="77777777" w:rsidR="0006396F" w:rsidRPr="00BF57A1" w:rsidRDefault="0006396F" w:rsidP="00DA0F43">
            <w:r w:rsidRPr="00BF57A1">
              <w:t>Netaikoma</w:t>
            </w:r>
            <w:r w:rsidR="00E81562" w:rsidRPr="00BF57A1">
              <w:t>.</w:t>
            </w:r>
          </w:p>
          <w:p w14:paraId="7035857B" w14:textId="675D03D2" w:rsidR="00D4604C" w:rsidRPr="00BF57A1" w:rsidRDefault="00BF57A1" w:rsidP="00DA0F43">
            <w:r w:rsidRPr="00BF57A1">
              <w:rPr>
                <w:color w:val="000000" w:themeColor="text1"/>
              </w:rPr>
              <w:t xml:space="preserve"> </w:t>
            </w:r>
          </w:p>
        </w:tc>
      </w:tr>
      <w:tr w:rsidR="0006396F" w14:paraId="182263D2" w14:textId="77777777" w:rsidTr="00126A64">
        <w:tc>
          <w:tcPr>
            <w:tcW w:w="2993" w:type="dxa"/>
          </w:tcPr>
          <w:p w14:paraId="7885F4D0" w14:textId="77777777" w:rsidR="0006396F" w:rsidRDefault="0006396F" w:rsidP="00DA0F43">
            <w:r>
              <w:rPr>
                <w:b/>
              </w:rPr>
              <w:t>4.4. Dėl minimalios Užsakymo vertės ar apimties</w:t>
            </w:r>
          </w:p>
        </w:tc>
        <w:tc>
          <w:tcPr>
            <w:tcW w:w="7214" w:type="dxa"/>
          </w:tcPr>
          <w:p w14:paraId="460DBD42" w14:textId="02A66D68" w:rsidR="0006396F" w:rsidRDefault="0006396F" w:rsidP="00DA0F43">
            <w:r>
              <w:t>Netaikoma</w:t>
            </w:r>
            <w:r w:rsidR="00E81562">
              <w:t>.</w:t>
            </w:r>
          </w:p>
        </w:tc>
      </w:tr>
      <w:tr w:rsidR="0006396F" w14:paraId="3582FDA6" w14:textId="77777777" w:rsidTr="00126A64">
        <w:tc>
          <w:tcPr>
            <w:tcW w:w="2993" w:type="dxa"/>
          </w:tcPr>
          <w:p w14:paraId="7A5C36C4" w14:textId="77777777" w:rsidR="0006396F" w:rsidRDefault="0006396F" w:rsidP="00DA0F43">
            <w:r>
              <w:rPr>
                <w:b/>
              </w:rPr>
              <w:t>4.5. Pateikiami dokumentai</w:t>
            </w:r>
          </w:p>
        </w:tc>
        <w:tc>
          <w:tcPr>
            <w:tcW w:w="7214" w:type="dxa"/>
          </w:tcPr>
          <w:p w14:paraId="3EAE0858" w14:textId="63A3C482" w:rsidR="0006396F" w:rsidRDefault="0006396F" w:rsidP="00126A64">
            <w:pPr>
              <w:jc w:val="both"/>
            </w:pPr>
            <w:r>
              <w:t xml:space="preserve">Turi būti pateikiami šie dokumentai: </w:t>
            </w:r>
            <w:r w:rsidR="00230D59">
              <w:t>S</w:t>
            </w:r>
            <w:r>
              <w:t xml:space="preserve">avivaldybės </w:t>
            </w:r>
            <w:r w:rsidR="00590FE6">
              <w:t>T</w:t>
            </w:r>
            <w:r>
              <w:t>arybos patvirtintas Žalinimo planas, Paslaugų perdavimo-priėmimo aktas ir Sąskaita-faktūra. Tiekėjui nepateikus nurodytų dokumentų, laikoma, kad Paslaugos neatitinka Sutartyje nustatytų reikalavimų.</w:t>
            </w:r>
          </w:p>
        </w:tc>
      </w:tr>
    </w:tbl>
    <w:p w14:paraId="7D498F6F" w14:textId="77777777" w:rsidR="0006396F" w:rsidRDefault="0006396F" w:rsidP="0006396F">
      <w:pPr>
        <w:jc w:val="center"/>
        <w:rPr>
          <w:szCs w:val="24"/>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3"/>
        <w:gridCol w:w="7214"/>
      </w:tblGrid>
      <w:tr w:rsidR="0006396F" w14:paraId="395C2CC2" w14:textId="77777777" w:rsidTr="00126A64">
        <w:trPr>
          <w:trHeight w:val="300"/>
        </w:trPr>
        <w:tc>
          <w:tcPr>
            <w:tcW w:w="10207" w:type="dxa"/>
            <w:gridSpan w:val="2"/>
          </w:tcPr>
          <w:p w14:paraId="0A109621" w14:textId="77777777" w:rsidR="0006396F" w:rsidRDefault="0006396F" w:rsidP="00DA0F43">
            <w:pPr>
              <w:jc w:val="center"/>
              <w:rPr>
                <w:b/>
                <w:bCs/>
                <w:kern w:val="2"/>
                <w:szCs w:val="24"/>
              </w:rPr>
            </w:pPr>
            <w:r>
              <w:rPr>
                <w:b/>
                <w:bCs/>
                <w:kern w:val="2"/>
                <w:szCs w:val="24"/>
              </w:rPr>
              <w:t>5. SUTARTIES KAINA IR ATSISKAITYMO TVARKA</w:t>
            </w:r>
          </w:p>
        </w:tc>
      </w:tr>
      <w:tr w:rsidR="0006396F" w14:paraId="58BABE11" w14:textId="77777777" w:rsidTr="00126A64">
        <w:trPr>
          <w:trHeight w:val="300"/>
        </w:trPr>
        <w:tc>
          <w:tcPr>
            <w:tcW w:w="2993" w:type="dxa"/>
          </w:tcPr>
          <w:p w14:paraId="202DCDDE" w14:textId="77777777" w:rsidR="0006396F" w:rsidRDefault="0006396F" w:rsidP="00DA0F43">
            <w:pPr>
              <w:rPr>
                <w:b/>
                <w:bCs/>
                <w:kern w:val="2"/>
                <w:szCs w:val="24"/>
              </w:rPr>
            </w:pPr>
            <w:r>
              <w:rPr>
                <w:b/>
              </w:rPr>
              <w:t>5.1. Sutarčiai taikoma kainodara</w:t>
            </w:r>
          </w:p>
        </w:tc>
        <w:tc>
          <w:tcPr>
            <w:tcW w:w="7214" w:type="dxa"/>
          </w:tcPr>
          <w:p w14:paraId="183F8AC1" w14:textId="77777777" w:rsidR="0006396F" w:rsidRDefault="0006396F" w:rsidP="00DA0F43">
            <w:pPr>
              <w:rPr>
                <w:color w:val="4472C4"/>
                <w:kern w:val="2"/>
                <w:szCs w:val="24"/>
              </w:rPr>
            </w:pPr>
            <w:r>
              <w:t>Fiksuotos kainos kainodara</w:t>
            </w:r>
          </w:p>
        </w:tc>
      </w:tr>
      <w:tr w:rsidR="0006396F" w14:paraId="01834206" w14:textId="77777777" w:rsidTr="00126A64">
        <w:tc>
          <w:tcPr>
            <w:tcW w:w="2993" w:type="dxa"/>
          </w:tcPr>
          <w:p w14:paraId="0F1A759C" w14:textId="77777777" w:rsidR="0006396F" w:rsidRDefault="0006396F" w:rsidP="00DA0F43">
            <w:r>
              <w:rPr>
                <w:b/>
              </w:rPr>
              <w:t>5.2. Pradinės Sutarties vertė ir Sutarties kaina</w:t>
            </w:r>
          </w:p>
        </w:tc>
        <w:tc>
          <w:tcPr>
            <w:tcW w:w="7214" w:type="dxa"/>
          </w:tcPr>
          <w:p w14:paraId="37529B65" w14:textId="205CB36A" w:rsidR="00552A26" w:rsidRPr="00552A26" w:rsidRDefault="00552A26" w:rsidP="00126A64">
            <w:pPr>
              <w:jc w:val="both"/>
            </w:pPr>
            <w:r w:rsidRPr="00552A26">
              <w:t>Pradinės Sutarties vertė yra</w:t>
            </w:r>
            <w:r>
              <w:t xml:space="preserve"> </w:t>
            </w:r>
            <w:r w:rsidRPr="00126A64">
              <w:rPr>
                <w:color w:val="0070C0"/>
              </w:rPr>
              <w:t xml:space="preserve">(nurodyti sumą skaičiais) </w:t>
            </w:r>
            <w:r w:rsidRPr="00552A26">
              <w:t xml:space="preserve">Eur </w:t>
            </w:r>
            <w:r w:rsidRPr="00126A64">
              <w:rPr>
                <w:color w:val="0070C0"/>
              </w:rPr>
              <w:t xml:space="preserve">(nurodyti sumą žodžiais) </w:t>
            </w:r>
            <w:r w:rsidRPr="00552A26">
              <w:t>be PVM.</w:t>
            </w:r>
          </w:p>
          <w:p w14:paraId="7720337A" w14:textId="77777777" w:rsidR="00552A26" w:rsidRPr="00552A26" w:rsidRDefault="00552A26" w:rsidP="00126A64">
            <w:pPr>
              <w:jc w:val="both"/>
            </w:pPr>
            <w:r w:rsidRPr="00552A26">
              <w:t xml:space="preserve">PVM sudaro </w:t>
            </w:r>
            <w:r w:rsidRPr="00126A64">
              <w:rPr>
                <w:color w:val="0070C0"/>
              </w:rPr>
              <w:t xml:space="preserve">(nurodyti sumą skaičiais) </w:t>
            </w:r>
            <w:r w:rsidRPr="00552A26">
              <w:t xml:space="preserve">Eur </w:t>
            </w:r>
            <w:r w:rsidRPr="00126A64">
              <w:rPr>
                <w:color w:val="0070C0"/>
              </w:rPr>
              <w:t>(nurodyti sumą žodžiais).</w:t>
            </w:r>
          </w:p>
          <w:p w14:paraId="051E9693" w14:textId="7366E5AC" w:rsidR="00552A26" w:rsidRDefault="00552A26" w:rsidP="00126A64">
            <w:pPr>
              <w:jc w:val="both"/>
            </w:pPr>
            <w:r w:rsidRPr="00552A26">
              <w:t xml:space="preserve">Sutarties kaina yra </w:t>
            </w:r>
            <w:r w:rsidRPr="00126A64">
              <w:rPr>
                <w:color w:val="0070C0"/>
              </w:rPr>
              <w:t xml:space="preserve">(nurodyti sumą skaičiais) </w:t>
            </w:r>
            <w:r w:rsidRPr="00552A26">
              <w:t xml:space="preserve">Eur </w:t>
            </w:r>
            <w:r w:rsidRPr="00126A64">
              <w:rPr>
                <w:color w:val="0070C0"/>
              </w:rPr>
              <w:t xml:space="preserve">(nurodyti sumą žodžiais) </w:t>
            </w:r>
            <w:r w:rsidRPr="00552A26">
              <w:t>su PVM.</w:t>
            </w:r>
          </w:p>
        </w:tc>
      </w:tr>
      <w:tr w:rsidR="0006396F" w14:paraId="61FE643B" w14:textId="77777777" w:rsidTr="00126A64">
        <w:tc>
          <w:tcPr>
            <w:tcW w:w="2993" w:type="dxa"/>
          </w:tcPr>
          <w:p w14:paraId="238891A2" w14:textId="77777777" w:rsidR="0006396F" w:rsidRDefault="0006396F" w:rsidP="00DA0F43">
            <w:r>
              <w:rPr>
                <w:b/>
              </w:rPr>
              <w:t>5.3. Sutarties kainos / įkainių perskaičiavimas taikant peržiūros taisykles</w:t>
            </w:r>
          </w:p>
        </w:tc>
        <w:tc>
          <w:tcPr>
            <w:tcW w:w="7214" w:type="dxa"/>
          </w:tcPr>
          <w:p w14:paraId="18AB4926" w14:textId="77777777" w:rsidR="00126A64" w:rsidRPr="00126A64" w:rsidRDefault="00126A64" w:rsidP="00126A64">
            <w:pPr>
              <w:rPr>
                <w:szCs w:val="24"/>
              </w:rPr>
            </w:pPr>
            <w:r w:rsidRPr="00126A64">
              <w:rPr>
                <w:kern w:val="2"/>
                <w:szCs w:val="24"/>
              </w:rPr>
              <w:t>Sutarties įkainiai bus perskaičiuojami:</w:t>
            </w:r>
          </w:p>
          <w:p w14:paraId="7E21F897" w14:textId="77777777" w:rsidR="00126A64" w:rsidRPr="00126A64" w:rsidRDefault="00126A64" w:rsidP="00126A64">
            <w:pPr>
              <w:rPr>
                <w:kern w:val="2"/>
                <w:szCs w:val="24"/>
              </w:rPr>
            </w:pPr>
            <w:r w:rsidRPr="00126A64">
              <w:rPr>
                <w:kern w:val="2"/>
                <w:szCs w:val="24"/>
              </w:rPr>
              <w:t>5.3.1. dėl PVM tarifo pasikeitimo;</w:t>
            </w:r>
          </w:p>
          <w:p w14:paraId="784AA520" w14:textId="77777777" w:rsidR="00126A64" w:rsidRPr="00126A64" w:rsidRDefault="00126A64" w:rsidP="00126A64">
            <w:pPr>
              <w:rPr>
                <w:kern w:val="2"/>
                <w:szCs w:val="24"/>
              </w:rPr>
            </w:pPr>
            <w:r w:rsidRPr="00126A64">
              <w:rPr>
                <w:kern w:val="2"/>
                <w:szCs w:val="24"/>
              </w:rPr>
              <w:t>5.3.2. netaikoma;</w:t>
            </w:r>
          </w:p>
          <w:p w14:paraId="62ADA898" w14:textId="77777777" w:rsidR="00126A64" w:rsidRPr="00126A64" w:rsidRDefault="00126A64" w:rsidP="00126A64">
            <w:pPr>
              <w:rPr>
                <w:kern w:val="2"/>
                <w:szCs w:val="24"/>
              </w:rPr>
            </w:pPr>
            <w:r w:rsidRPr="00126A64">
              <w:rPr>
                <w:kern w:val="2"/>
                <w:szCs w:val="24"/>
              </w:rPr>
              <w:t>5.3.3. dėl kainų lygio pokyčio;</w:t>
            </w:r>
          </w:p>
          <w:p w14:paraId="4947C932" w14:textId="3B29C5AE" w:rsidR="0006396F" w:rsidRPr="00126A64" w:rsidRDefault="00126A64" w:rsidP="00126A64">
            <w:pPr>
              <w:jc w:val="both"/>
            </w:pPr>
            <w:r w:rsidRPr="00126A64">
              <w:rPr>
                <w:kern w:val="2"/>
                <w:szCs w:val="24"/>
              </w:rPr>
              <w:t>5.3.4. netaikoma.</w:t>
            </w:r>
          </w:p>
        </w:tc>
      </w:tr>
      <w:tr w:rsidR="0006396F" w14:paraId="73C1DB50" w14:textId="77777777" w:rsidTr="00126A64">
        <w:tc>
          <w:tcPr>
            <w:tcW w:w="2993" w:type="dxa"/>
          </w:tcPr>
          <w:p w14:paraId="77582484" w14:textId="77777777" w:rsidR="0006396F" w:rsidRDefault="0006396F" w:rsidP="00DA0F43">
            <w:r>
              <w:rPr>
                <w:b/>
              </w:rPr>
              <w:t>5.3.1. Sutarties kainos / įkainių peržiūra dėl PVM tarifo pasikeitimo</w:t>
            </w:r>
          </w:p>
        </w:tc>
        <w:tc>
          <w:tcPr>
            <w:tcW w:w="7214" w:type="dxa"/>
          </w:tcPr>
          <w:p w14:paraId="40D047BD" w14:textId="77777777" w:rsidR="002E313B" w:rsidRPr="000F60CB" w:rsidRDefault="002E313B" w:rsidP="000F60CB">
            <w:pPr>
              <w:jc w:val="both"/>
              <w:rPr>
                <w:szCs w:val="24"/>
              </w:rPr>
            </w:pPr>
            <w:r w:rsidRPr="000F60CB">
              <w:rPr>
                <w:kern w:val="2"/>
                <w:szCs w:val="24"/>
              </w:rPr>
              <w:t>Jeigu Sutarties vykdymo metu pasikeičia PVM mokėjimą reglamentuojantys teisės aktai, darantys tiesioginę įtaką Tiekėjo t</w:t>
            </w:r>
            <w:r w:rsidRPr="000F60CB">
              <w:rPr>
                <w:szCs w:val="24"/>
              </w:rPr>
              <w:t>ei</w:t>
            </w:r>
            <w:r w:rsidRPr="000F60CB">
              <w:rPr>
                <w:kern w:val="2"/>
                <w:szCs w:val="24"/>
              </w:rPr>
              <w:t>kiamų P</w:t>
            </w:r>
            <w:r w:rsidRPr="000F60CB">
              <w:rPr>
                <w:szCs w:val="24"/>
              </w:rPr>
              <w:t>aslaugų</w:t>
            </w:r>
            <w:r w:rsidRPr="000F60CB">
              <w:rPr>
                <w:kern w:val="2"/>
                <w:szCs w:val="24"/>
              </w:rPr>
              <w:t xml:space="preserve"> Sutartyje nurodytiems įkainiams, Sutarties įkainiai perskaičiuojami nekeičiant P</w:t>
            </w:r>
            <w:r w:rsidRPr="000F60CB">
              <w:rPr>
                <w:szCs w:val="24"/>
              </w:rPr>
              <w:t>aslaugų</w:t>
            </w:r>
            <w:r w:rsidRPr="000F60CB">
              <w:rPr>
                <w:kern w:val="2"/>
                <w:szCs w:val="24"/>
              </w:rPr>
              <w:t xml:space="preserve"> įkainio be PVM.</w:t>
            </w:r>
          </w:p>
          <w:p w14:paraId="115CEBD0" w14:textId="77777777" w:rsidR="002E313B" w:rsidRPr="000F60CB" w:rsidRDefault="002E313B" w:rsidP="000F60CB">
            <w:pPr>
              <w:jc w:val="both"/>
              <w:rPr>
                <w:kern w:val="2"/>
                <w:szCs w:val="24"/>
              </w:rPr>
            </w:pPr>
          </w:p>
          <w:p w14:paraId="0B7DCA2D" w14:textId="34CF4F59" w:rsidR="0006396F" w:rsidRPr="000F60CB" w:rsidRDefault="002E313B" w:rsidP="000F60CB">
            <w:pPr>
              <w:jc w:val="both"/>
              <w:rPr>
                <w:b/>
                <w:bCs/>
              </w:rPr>
            </w:pPr>
            <w:r w:rsidRPr="000F60CB">
              <w:rPr>
                <w:kern w:val="2"/>
                <w:szCs w:val="24"/>
              </w:rPr>
              <w:t xml:space="preserve">Perskaičiavimas įforminamas Susitarimu ne vėliau kaip per 20 (dvidešimt) darbo dienų nuo PVM mokėjimą reglamentuojančių teisės </w:t>
            </w:r>
            <w:r w:rsidRPr="000F60CB">
              <w:rPr>
                <w:kern w:val="2"/>
                <w:szCs w:val="24"/>
              </w:rPr>
              <w:lastRenderedPageBreak/>
              <w:t>aktų pasikeitimo, kuris tampa neatskiriama Sutarties dalimi. Perskaičiuoti Sutarties įkainiai taikomi už tą P</w:t>
            </w:r>
            <w:r w:rsidRPr="000F60CB">
              <w:rPr>
                <w:szCs w:val="24"/>
              </w:rPr>
              <w:t>aslaugų</w:t>
            </w:r>
            <w:r w:rsidRPr="000F60CB">
              <w:rPr>
                <w:kern w:val="2"/>
                <w:szCs w:val="24"/>
              </w:rPr>
              <w:t xml:space="preserve"> dalį, kurios bus teikiamos nuo Šalių pasirašytame Susitarime nurodytos dienos.</w:t>
            </w:r>
          </w:p>
        </w:tc>
      </w:tr>
      <w:tr w:rsidR="00E81562" w14:paraId="1BA26A88" w14:textId="77777777" w:rsidTr="00126A64">
        <w:tc>
          <w:tcPr>
            <w:tcW w:w="2993" w:type="dxa"/>
          </w:tcPr>
          <w:p w14:paraId="48A6AC26" w14:textId="6BEB95E4" w:rsidR="00E81562" w:rsidRDefault="00E81562" w:rsidP="00E81562">
            <w:pPr>
              <w:rPr>
                <w:b/>
              </w:rPr>
            </w:pPr>
            <w:r w:rsidRPr="00E81562">
              <w:rPr>
                <w:b/>
                <w:bCs/>
              </w:rPr>
              <w:lastRenderedPageBreak/>
              <w:t>5.3.2.</w:t>
            </w:r>
            <w:r w:rsidRPr="00E81562">
              <w:rPr>
                <w:b/>
              </w:rPr>
              <w:t xml:space="preserve"> </w:t>
            </w:r>
            <w:r w:rsidRPr="00E81562">
              <w:rPr>
                <w:b/>
                <w:bCs/>
              </w:rPr>
              <w:t>Sutarties kainos / įkainių peržiūra dėl kitų mokesčių, lemiančių Paslaugų kainos / įkainių pokytį, pasikeitimo</w:t>
            </w:r>
          </w:p>
        </w:tc>
        <w:tc>
          <w:tcPr>
            <w:tcW w:w="7214" w:type="dxa"/>
          </w:tcPr>
          <w:p w14:paraId="3D26FC1B" w14:textId="3D2D30AA" w:rsidR="00E81562" w:rsidRDefault="00E81562" w:rsidP="00E81562">
            <w:r>
              <w:t>Netaikoma.</w:t>
            </w:r>
          </w:p>
        </w:tc>
      </w:tr>
      <w:tr w:rsidR="00E81562" w14:paraId="7E5E3E8C" w14:textId="77777777" w:rsidTr="00126A64">
        <w:tc>
          <w:tcPr>
            <w:tcW w:w="2993" w:type="dxa"/>
          </w:tcPr>
          <w:p w14:paraId="79548123" w14:textId="77777777" w:rsidR="00E81562" w:rsidRPr="00E81562" w:rsidRDefault="00E81562" w:rsidP="00E81562">
            <w:pPr>
              <w:rPr>
                <w:b/>
                <w:bCs/>
              </w:rPr>
            </w:pPr>
            <w:r w:rsidRPr="00E81562">
              <w:rPr>
                <w:b/>
              </w:rPr>
              <w:t>5.3.3. Sutarties kainos / įkainių peržiūra dėl kainų lygio pokyčio</w:t>
            </w:r>
          </w:p>
          <w:p w14:paraId="71550707" w14:textId="77777777" w:rsidR="00E81562" w:rsidRDefault="00E81562" w:rsidP="00E81562">
            <w:pPr>
              <w:jc w:val="center"/>
              <w:rPr>
                <w:b/>
              </w:rPr>
            </w:pPr>
          </w:p>
        </w:tc>
        <w:tc>
          <w:tcPr>
            <w:tcW w:w="7214" w:type="dxa"/>
          </w:tcPr>
          <w:p w14:paraId="435ED0B6" w14:textId="77777777" w:rsidR="000A1DD4" w:rsidRDefault="000A1DD4" w:rsidP="00126A64">
            <w:pPr>
              <w:jc w:val="both"/>
              <w:rPr>
                <w:color w:val="000000" w:themeColor="text1"/>
                <w:szCs w:val="24"/>
              </w:rPr>
            </w:pPr>
            <w:r>
              <w:rPr>
                <w:color w:val="000000" w:themeColor="text1"/>
                <w:szCs w:val="24"/>
              </w:rPr>
              <w:t>5.3.3.1. Bet kuri Sutarties Šalis Sutarties galiojimo metu turi teisę inicijuoti Sutarties kainos peržiūrą (keitimą) ne anksčiau kaip po 6 (šešių) mėnesių nuo paskutinės pirkimo, kurio pagrindu sudaryta Sutartis, pasiūlymų pateikimo termino dienos (jeigu peržiūra jau buvo atlikta – nuo Susitarimo dėl paskutinio perskaičiavimo pagal šį Specialiųjų sąlygų punktą įsigaliojimo dienos), jeigu Vartojimo prekių ir paslaugų kainų pokytis (k), apskaičiuotas kaip nustatyta 5.3.3.6 punkte, viršija 5 procentus. Sutarties kainos peržiūra atliekama ne rečiau kaip kas 6 (šeši) mėnesiai.</w:t>
            </w:r>
          </w:p>
          <w:p w14:paraId="2779A40B" w14:textId="77777777" w:rsidR="000A1DD4" w:rsidRDefault="000A1DD4" w:rsidP="00126A64">
            <w:pPr>
              <w:jc w:val="both"/>
              <w:rPr>
                <w:color w:val="000000" w:themeColor="text1"/>
                <w:kern w:val="2"/>
                <w:szCs w:val="24"/>
                <w:shd w:val="clear" w:color="auto" w:fill="FFFFFF"/>
              </w:rPr>
            </w:pPr>
            <w:r>
              <w:rPr>
                <w:color w:val="000000" w:themeColor="text1"/>
                <w:kern w:val="2"/>
                <w:szCs w:val="24"/>
              </w:rPr>
              <w:t>5.3.3.2. Sutarties k</w:t>
            </w:r>
            <w:r>
              <w:rPr>
                <w:color w:val="000000" w:themeColor="text1"/>
                <w:kern w:val="2"/>
                <w:szCs w:val="24"/>
                <w:shd w:val="clear" w:color="auto" w:fill="FFFFFF"/>
              </w:rPr>
              <w:t>aina peržiūrimi tik tai Sutarties daliai, kuri nėra išpirkta, t. y. Paslaugoms, kurios nėra priimtos ir apmokėtos. Vėlesnė Sutarties kainos peržiūra negali apimti laikotarpio, už kurį jau buvo atlikta peržiūra.</w:t>
            </w:r>
          </w:p>
          <w:p w14:paraId="0097103E" w14:textId="77777777" w:rsidR="000A1DD4" w:rsidRDefault="000A1DD4" w:rsidP="00126A64">
            <w:pPr>
              <w:jc w:val="both"/>
              <w:rPr>
                <w:color w:val="000000" w:themeColor="text1"/>
                <w:kern w:val="2"/>
                <w:szCs w:val="24"/>
                <w:shd w:val="clear" w:color="auto" w:fill="FFFFFF"/>
              </w:rPr>
            </w:pPr>
            <w:r>
              <w:rPr>
                <w:color w:val="000000" w:themeColor="text1"/>
                <w:kern w:val="2"/>
                <w:szCs w:val="24"/>
              </w:rPr>
              <w:t xml:space="preserve">5.3.3.3. </w:t>
            </w:r>
            <w:r>
              <w:rPr>
                <w:color w:val="000000" w:themeColor="text1"/>
                <w:kern w:val="2"/>
                <w:szCs w:val="24"/>
                <w:shd w:val="clear" w:color="auto" w:fill="FFFFFF"/>
              </w:rPr>
              <w:t>Jeigu P</w:t>
            </w:r>
            <w:r>
              <w:rPr>
                <w:color w:val="000000" w:themeColor="text1"/>
                <w:szCs w:val="24"/>
              </w:rPr>
              <w:t>aslaugų teikimas</w:t>
            </w:r>
            <w:r>
              <w:rPr>
                <w:color w:val="000000" w:themeColor="text1"/>
                <w:kern w:val="2"/>
                <w:szCs w:val="24"/>
                <w:shd w:val="clear" w:color="auto" w:fill="FFFFFF"/>
              </w:rPr>
              <w:t xml:space="preserve"> vėluoja dėl Tiekėjo kaltės, uždelstų suteikti P</w:t>
            </w:r>
            <w:r>
              <w:rPr>
                <w:color w:val="000000" w:themeColor="text1"/>
                <w:szCs w:val="24"/>
              </w:rPr>
              <w:t>aslaugų</w:t>
            </w:r>
            <w:r>
              <w:rPr>
                <w:color w:val="000000" w:themeColor="text1"/>
                <w:kern w:val="2"/>
                <w:szCs w:val="24"/>
                <w:shd w:val="clear" w:color="auto" w:fill="FFFFFF"/>
              </w:rPr>
              <w:t xml:space="preserve"> kaina nėra perskaičiuojami dėl kainų lygio kilimo (gali būti mažinami, tačiau negali būti didinami).</w:t>
            </w:r>
          </w:p>
          <w:p w14:paraId="3E56D09F" w14:textId="77777777" w:rsidR="000A1DD4" w:rsidRDefault="000A1DD4" w:rsidP="00126A64">
            <w:pPr>
              <w:jc w:val="both"/>
              <w:rPr>
                <w:color w:val="000000" w:themeColor="text1"/>
                <w:kern w:val="2"/>
                <w:szCs w:val="24"/>
                <w:shd w:val="clear" w:color="auto" w:fill="FFFFFF"/>
              </w:rPr>
            </w:pPr>
            <w:r>
              <w:rPr>
                <w:color w:val="000000" w:themeColor="text1"/>
                <w:kern w:val="2"/>
                <w:szCs w:val="24"/>
              </w:rPr>
              <w:t xml:space="preserve">5.3.3.4. Atlikdamos Sutarties kainos peržiūrą </w:t>
            </w:r>
            <w:r>
              <w:rPr>
                <w:color w:val="000000" w:themeColor="text1"/>
                <w:kern w:val="2"/>
                <w:szCs w:val="24"/>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238E4326" w14:textId="77777777" w:rsidR="000A1DD4" w:rsidRDefault="000A1DD4" w:rsidP="00126A64">
            <w:pPr>
              <w:jc w:val="both"/>
              <w:rPr>
                <w:color w:val="000000" w:themeColor="text1"/>
                <w:kern w:val="2"/>
                <w:szCs w:val="24"/>
                <w:shd w:val="clear" w:color="auto" w:fill="FFFFFF"/>
              </w:rPr>
            </w:pPr>
            <w:r>
              <w:rPr>
                <w:color w:val="000000" w:themeColor="text1"/>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23B2D083" w14:textId="77777777" w:rsidR="000A1DD4" w:rsidRDefault="000A1DD4" w:rsidP="00126A64">
            <w:pPr>
              <w:jc w:val="both"/>
              <w:rPr>
                <w:color w:val="000000" w:themeColor="text1"/>
                <w:szCs w:val="24"/>
              </w:rPr>
            </w:pPr>
            <w:r>
              <w:rPr>
                <w:color w:val="000000" w:themeColor="text1"/>
                <w:kern w:val="2"/>
                <w:szCs w:val="24"/>
                <w:shd w:val="clear" w:color="auto" w:fill="FFFFFF"/>
              </w:rPr>
              <w:t>5.3.3.6. Nauja Sutarties kaina apskaičiuojami pagal žemiau pateiktą formulę:</w:t>
            </w:r>
          </w:p>
          <w:p w14:paraId="1DF604EA" w14:textId="77777777" w:rsidR="000A1DD4" w:rsidRDefault="000A1DD4" w:rsidP="00126A64">
            <w:pPr>
              <w:jc w:val="both"/>
              <w:rPr>
                <w:color w:val="000000" w:themeColor="text1"/>
                <w:szCs w:val="24"/>
              </w:rPr>
            </w:pPr>
          </w:p>
          <w:p w14:paraId="022737E3" w14:textId="77777777" w:rsidR="000A1DD4" w:rsidRDefault="00000000" w:rsidP="00126A64">
            <w:pPr>
              <w:jc w:val="both"/>
              <w:textAlignment w:val="baseline"/>
              <w:rPr>
                <w:color w:val="000000" w:themeColor="text1"/>
                <w:kern w:val="2"/>
                <w:szCs w:val="24"/>
              </w:rPr>
            </w:pPr>
            <m:oMath>
              <m:sSub>
                <m:sSubPr>
                  <m:ctrlPr>
                    <w:rPr>
                      <w:rFonts w:ascii="Cambria Math" w:hAnsi="Cambria Math"/>
                      <w:color w:val="000000" w:themeColor="text1"/>
                      <w:szCs w:val="24"/>
                    </w:rPr>
                  </m:ctrlPr>
                </m:sSubPr>
                <m:e>
                  <m:r>
                    <m:rPr>
                      <m:sty m:val="p"/>
                    </m:rPr>
                    <w:rPr>
                      <w:rFonts w:ascii="Cambria Math" w:hAnsi="Cambria Math"/>
                      <w:color w:val="000000" w:themeColor="text1"/>
                      <w:szCs w:val="24"/>
                    </w:rPr>
                    <m:t>a</m:t>
                  </m:r>
                </m:e>
                <m:sub>
                  <m:r>
                    <m:rPr>
                      <m:sty m:val="p"/>
                    </m:rPr>
                    <w:rPr>
                      <w:rFonts w:ascii="Cambria Math" w:hAnsi="Cambria Math"/>
                      <w:color w:val="000000" w:themeColor="text1"/>
                      <w:szCs w:val="24"/>
                    </w:rPr>
                    <m:t>1</m:t>
                  </m:r>
                </m:sub>
              </m:sSub>
              <m:r>
                <m:rPr>
                  <m:sty m:val="p"/>
                </m:rPr>
                <w:rPr>
                  <w:rFonts w:ascii="Cambria Math" w:hAnsi="Cambria Math"/>
                  <w:color w:val="000000" w:themeColor="text1"/>
                  <w:szCs w:val="24"/>
                </w:rPr>
                <m:t>=</m:t>
              </m:r>
              <m:r>
                <m:rPr>
                  <m:sty m:val="p"/>
                </m:rPr>
                <w:rPr>
                  <w:rFonts w:ascii="Cambria Math" w:eastAsiaTheme="minorEastAsia" w:hAnsi="Cambria Math"/>
                  <w:color w:val="000000" w:themeColor="text1"/>
                  <w:szCs w:val="24"/>
                </w:rPr>
                <m:t>a+</m:t>
              </m:r>
              <m:d>
                <m:dPr>
                  <m:ctrlPr>
                    <w:rPr>
                      <w:rFonts w:ascii="Cambria Math" w:eastAsiaTheme="minorEastAsia" w:hAnsi="Cambria Math"/>
                      <w:color w:val="000000" w:themeColor="text1"/>
                      <w:szCs w:val="24"/>
                    </w:rPr>
                  </m:ctrlPr>
                </m:dPr>
                <m:e>
                  <m:f>
                    <m:fPr>
                      <m:ctrlPr>
                        <w:rPr>
                          <w:rFonts w:ascii="Cambria Math" w:eastAsiaTheme="minorEastAsia" w:hAnsi="Cambria Math"/>
                          <w:color w:val="000000" w:themeColor="text1"/>
                          <w:szCs w:val="24"/>
                        </w:rPr>
                      </m:ctrlPr>
                    </m:fPr>
                    <m:num>
                      <m:r>
                        <m:rPr>
                          <m:sty m:val="p"/>
                        </m:rPr>
                        <w:rPr>
                          <w:rFonts w:ascii="Cambria Math" w:eastAsiaTheme="minorEastAsia" w:hAnsi="Cambria Math"/>
                          <w:color w:val="000000" w:themeColor="text1"/>
                          <w:szCs w:val="24"/>
                        </w:rPr>
                        <m:t>k</m:t>
                      </m:r>
                    </m:num>
                    <m:den>
                      <m:r>
                        <m:rPr>
                          <m:sty m:val="p"/>
                        </m:rPr>
                        <w:rPr>
                          <w:rFonts w:ascii="Cambria Math" w:eastAsiaTheme="minorEastAsia" w:hAnsi="Cambria Math"/>
                          <w:color w:val="000000" w:themeColor="text1"/>
                          <w:szCs w:val="24"/>
                        </w:rPr>
                        <m:t>100</m:t>
                      </m:r>
                    </m:den>
                  </m:f>
                  <m:r>
                    <m:rPr>
                      <m:sty m:val="p"/>
                    </m:rPr>
                    <w:rPr>
                      <w:rFonts w:ascii="Cambria Math" w:eastAsiaTheme="minorEastAsia" w:hAnsi="Cambria Math"/>
                      <w:color w:val="000000" w:themeColor="text1"/>
                      <w:szCs w:val="24"/>
                    </w:rPr>
                    <m:t>×a</m:t>
                  </m:r>
                </m:e>
              </m:d>
            </m:oMath>
            <w:r w:rsidR="000A1DD4">
              <w:rPr>
                <w:color w:val="000000" w:themeColor="text1"/>
                <w:kern w:val="2"/>
                <w:szCs w:val="24"/>
              </w:rPr>
              <w:t>, kur a – kaina (Eur be PVM) (jei peržiūra jau buvo atlikta, tai po paskutinio perskaičiavimo)</w:t>
            </w:r>
          </w:p>
          <w:p w14:paraId="3597BFC1" w14:textId="77777777" w:rsidR="000A1DD4" w:rsidRDefault="000A1DD4" w:rsidP="00126A64">
            <w:pPr>
              <w:jc w:val="both"/>
              <w:textAlignment w:val="baseline"/>
              <w:rPr>
                <w:color w:val="000000" w:themeColor="text1"/>
                <w:szCs w:val="24"/>
              </w:rPr>
            </w:pPr>
            <w:r>
              <w:rPr>
                <w:color w:val="000000" w:themeColor="text1"/>
                <w:kern w:val="2"/>
                <w:szCs w:val="24"/>
              </w:rPr>
              <w:t>a</w:t>
            </w:r>
            <w:r>
              <w:rPr>
                <w:color w:val="000000" w:themeColor="text1"/>
                <w:kern w:val="2"/>
                <w:szCs w:val="24"/>
                <w:vertAlign w:val="subscript"/>
              </w:rPr>
              <w:t>1</w:t>
            </w:r>
            <w:r>
              <w:rPr>
                <w:color w:val="000000" w:themeColor="text1"/>
                <w:kern w:val="2"/>
                <w:szCs w:val="24"/>
              </w:rPr>
              <w:t xml:space="preserve"> – perskaičiuota (pakeista) kaina (Eur be PVM)</w:t>
            </w:r>
          </w:p>
          <w:p w14:paraId="19A4231D" w14:textId="77777777" w:rsidR="000A1DD4" w:rsidRDefault="000A1DD4" w:rsidP="00126A64">
            <w:pPr>
              <w:jc w:val="both"/>
              <w:textAlignment w:val="baseline"/>
              <w:rPr>
                <w:color w:val="000000" w:themeColor="text1"/>
                <w:szCs w:val="24"/>
              </w:rPr>
            </w:pPr>
            <w:r>
              <w:rPr>
                <w:color w:val="000000" w:themeColor="text1"/>
                <w:kern w:val="2"/>
                <w:szCs w:val="24"/>
              </w:rPr>
              <w:t>k – pagal vartotojų kainų indeksą („Vartojimo prekių ir paslaugų“) apskaičiuotas Vartojimo prekių ir paslaugų kainų pokytis (padidėjimas arba sumažėjimas) (%). „k“ reikšmė skaičiuojama pagal formulę:</w:t>
            </w:r>
          </w:p>
          <w:p w14:paraId="48E3CB67" w14:textId="77777777" w:rsidR="000A1DD4" w:rsidRDefault="000A1DD4" w:rsidP="00126A64">
            <w:pPr>
              <w:jc w:val="both"/>
              <w:textAlignment w:val="baseline"/>
              <w:rPr>
                <w:color w:val="000000" w:themeColor="text1"/>
                <w:kern w:val="2"/>
                <w:szCs w:val="24"/>
              </w:rPr>
            </w:pPr>
            <m:oMath>
              <m:r>
                <m:rPr>
                  <m:sty m:val="p"/>
                </m:rPr>
                <w:rPr>
                  <w:rFonts w:ascii="Cambria Math" w:hAnsi="Cambria Math"/>
                  <w:color w:val="000000" w:themeColor="text1"/>
                  <w:szCs w:val="24"/>
                </w:rPr>
                <m:t>k =</m:t>
              </m:r>
              <m:f>
                <m:fPr>
                  <m:ctrlPr>
                    <w:rPr>
                      <w:rFonts w:ascii="Cambria Math" w:eastAsiaTheme="minorEastAsia" w:hAnsi="Cambria Math"/>
                      <w:color w:val="000000" w:themeColor="text1"/>
                      <w:szCs w:val="24"/>
                    </w:rPr>
                  </m:ctrlPr>
                </m:fPr>
                <m:num>
                  <m:sSub>
                    <m:sSubPr>
                      <m:ctrlPr>
                        <w:rPr>
                          <w:rFonts w:ascii="Cambria Math" w:eastAsiaTheme="minorEastAsia" w:hAnsi="Cambria Math"/>
                          <w:color w:val="000000" w:themeColor="text1"/>
                          <w:szCs w:val="24"/>
                        </w:rPr>
                      </m:ctrlPr>
                    </m:sSubPr>
                    <m:e>
                      <m:r>
                        <m:rPr>
                          <m:sty m:val="p"/>
                        </m:rPr>
                        <w:rPr>
                          <w:rFonts w:ascii="Cambria Math" w:eastAsiaTheme="minorEastAsia" w:hAnsi="Cambria Math"/>
                          <w:color w:val="000000" w:themeColor="text1"/>
                          <w:szCs w:val="24"/>
                        </w:rPr>
                        <m:t>Ind</m:t>
                      </m:r>
                    </m:e>
                    <m:sub>
                      <m:r>
                        <m:rPr>
                          <m:sty m:val="p"/>
                        </m:rPr>
                        <w:rPr>
                          <w:rFonts w:ascii="Cambria Math" w:eastAsiaTheme="minorEastAsia" w:hAnsi="Cambria Math"/>
                          <w:color w:val="000000" w:themeColor="text1"/>
                          <w:szCs w:val="24"/>
                        </w:rPr>
                        <m:t>naujausias</m:t>
                      </m:r>
                    </m:sub>
                  </m:sSub>
                </m:num>
                <m:den>
                  <m:sSub>
                    <m:sSubPr>
                      <m:ctrlPr>
                        <w:rPr>
                          <w:rFonts w:ascii="Cambria Math" w:eastAsiaTheme="minorEastAsia" w:hAnsi="Cambria Math"/>
                          <w:color w:val="000000" w:themeColor="text1"/>
                          <w:szCs w:val="24"/>
                        </w:rPr>
                      </m:ctrlPr>
                    </m:sSubPr>
                    <m:e>
                      <m:r>
                        <m:rPr>
                          <m:sty m:val="p"/>
                        </m:rPr>
                        <w:rPr>
                          <w:rFonts w:ascii="Cambria Math" w:eastAsiaTheme="minorEastAsia" w:hAnsi="Cambria Math"/>
                          <w:color w:val="000000" w:themeColor="text1"/>
                          <w:szCs w:val="24"/>
                        </w:rPr>
                        <m:t>Ind</m:t>
                      </m:r>
                    </m:e>
                    <m:sub>
                      <m:r>
                        <m:rPr>
                          <m:sty m:val="p"/>
                        </m:rPr>
                        <w:rPr>
                          <w:rFonts w:ascii="Cambria Math" w:eastAsiaTheme="minorEastAsia" w:hAnsi="Cambria Math"/>
                          <w:color w:val="000000" w:themeColor="text1"/>
                          <w:szCs w:val="24"/>
                        </w:rPr>
                        <m:t>pradžia</m:t>
                      </m:r>
                    </m:sub>
                  </m:sSub>
                </m:den>
              </m:f>
              <m:r>
                <m:rPr>
                  <m:sty m:val="p"/>
                </m:rPr>
                <w:rPr>
                  <w:rFonts w:ascii="Cambria Math" w:eastAsiaTheme="minorEastAsia" w:hAnsi="Cambria Math"/>
                  <w:color w:val="000000" w:themeColor="text1"/>
                  <w:szCs w:val="24"/>
                </w:rPr>
                <m:t>×100-100</m:t>
              </m:r>
            </m:oMath>
            <w:r>
              <w:rPr>
                <w:color w:val="000000" w:themeColor="text1"/>
                <w:kern w:val="2"/>
                <w:szCs w:val="24"/>
              </w:rPr>
              <w:t>, (proc.) kur</w:t>
            </w:r>
          </w:p>
          <w:p w14:paraId="65FF0D46" w14:textId="77777777" w:rsidR="000A1DD4" w:rsidRDefault="000A1DD4" w:rsidP="00126A64">
            <w:pPr>
              <w:jc w:val="both"/>
              <w:textAlignment w:val="baseline"/>
              <w:rPr>
                <w:color w:val="000000" w:themeColor="text1"/>
              </w:rPr>
            </w:pPr>
            <w:r>
              <w:rPr>
                <w:color w:val="000000" w:themeColor="text1"/>
                <w:kern w:val="2"/>
              </w:rPr>
              <w:t>Ind</w:t>
            </w:r>
            <w:r>
              <w:rPr>
                <w:color w:val="000000" w:themeColor="text1"/>
                <w:kern w:val="2"/>
                <w:vertAlign w:val="subscript"/>
              </w:rPr>
              <w:t>naujausias</w:t>
            </w:r>
            <w:r>
              <w:rPr>
                <w:color w:val="000000" w:themeColor="text1"/>
                <w:kern w:val="2"/>
              </w:rPr>
              <w:t xml:space="preserve"> – kreipimosi dėl kainos peržiūros išsiuntimo kitai Šaliai dieną paskelbtas naujausias vartojimo prekių ir paslaugų indeksas („Vartojimo prekių ir paslaugų“).</w:t>
            </w:r>
          </w:p>
          <w:p w14:paraId="04AD34FD" w14:textId="77777777" w:rsidR="000A1DD4" w:rsidRDefault="000A1DD4" w:rsidP="00126A64">
            <w:pPr>
              <w:jc w:val="both"/>
              <w:rPr>
                <w:color w:val="000000" w:themeColor="text1"/>
              </w:rPr>
            </w:pPr>
            <w:r>
              <w:rPr>
                <w:color w:val="000000" w:themeColor="text1"/>
                <w:kern w:val="2"/>
              </w:rPr>
              <w:lastRenderedPageBreak/>
              <w:t>Ind</w:t>
            </w:r>
            <w:r>
              <w:rPr>
                <w:color w:val="000000" w:themeColor="text1"/>
                <w:kern w:val="2"/>
                <w:vertAlign w:val="subscript"/>
              </w:rPr>
              <w:t>pradžia</w:t>
            </w:r>
            <w:r>
              <w:rPr>
                <w:color w:val="000000" w:themeColor="text1"/>
                <w:kern w:val="2"/>
              </w:rPr>
              <w:t xml:space="preserve"> – laikotarpio pradžios datos (mėnesio) vartojimo prekių ir paslaugų indeksas („Vartojimo prekių ir paslaugų“). Pirmojo perskaičiavimo atveju laikotarpio pradžia (mėnuo) yra</w:t>
            </w:r>
            <w:r>
              <w:rPr>
                <w:color w:val="000000" w:themeColor="text1"/>
              </w:rPr>
              <w:t xml:space="preserve"> paskutinės pirkimo, kurio pagrindu sudaryta Sutartis, pasiūlymų pateikimo termino dienos mėnuo</w:t>
            </w:r>
            <w:r>
              <w:rPr>
                <w:color w:val="000000" w:themeColor="text1"/>
                <w:kern w:val="2"/>
                <w:szCs w:val="24"/>
                <w:shd w:val="clear" w:color="auto" w:fill="FFFFFF"/>
              </w:rPr>
              <w:t>.</w:t>
            </w:r>
            <w:r>
              <w:rPr>
                <w:color w:val="000000" w:themeColor="text1"/>
                <w:kern w:val="2"/>
              </w:rPr>
              <w:t xml:space="preserve"> Antrojo ir vėlesnių perskaičiavimų atveju laikotarpio pradžia (mėnuo) yra paskutinio perskaičiavimo metu naudotos paskelbto atitinkamo indekso reikšmės mėnuo.</w:t>
            </w:r>
          </w:p>
          <w:p w14:paraId="03D6795F" w14:textId="77777777" w:rsidR="000A1DD4" w:rsidRDefault="000A1DD4" w:rsidP="00126A64">
            <w:pPr>
              <w:jc w:val="both"/>
              <w:rPr>
                <w:color w:val="000000" w:themeColor="text1"/>
                <w:kern w:val="2"/>
                <w:szCs w:val="24"/>
                <w:shd w:val="clear" w:color="auto" w:fill="FFFFFF"/>
              </w:rPr>
            </w:pPr>
            <w:r>
              <w:rPr>
                <w:color w:val="000000" w:themeColor="text1"/>
                <w:kern w:val="2"/>
                <w:szCs w:val="24"/>
              </w:rPr>
              <w:t xml:space="preserve">5.3.3.7. </w:t>
            </w:r>
            <w:r>
              <w:rPr>
                <w:color w:val="000000" w:themeColor="text1"/>
                <w:kern w:val="2"/>
                <w:szCs w:val="24"/>
                <w:shd w:val="clear" w:color="auto" w:fill="FFFFFF"/>
              </w:rPr>
              <w:t xml:space="preserve">Skaičiavimams indeksų reikšmės imamos </w:t>
            </w:r>
            <w:r>
              <w:rPr>
                <w:b/>
                <w:color w:val="000000" w:themeColor="text1"/>
                <w:kern w:val="2"/>
                <w:szCs w:val="24"/>
                <w:shd w:val="clear" w:color="auto" w:fill="FFFFFF"/>
              </w:rPr>
              <w:t>keturių</w:t>
            </w:r>
            <w:r>
              <w:rPr>
                <w:color w:val="000000" w:themeColor="text1"/>
                <w:kern w:val="2"/>
                <w:szCs w:val="24"/>
                <w:shd w:val="clear" w:color="auto" w:fill="FFFFFF"/>
              </w:rPr>
              <w:t xml:space="preserve"> skaitmenų po kablelio tikslumu. Apskaičiuotas pokytis (k) tolimesniems skaičiavimams naudojamas suapvalinus iki </w:t>
            </w:r>
            <w:r>
              <w:rPr>
                <w:b/>
                <w:color w:val="000000" w:themeColor="text1"/>
                <w:kern w:val="2"/>
                <w:szCs w:val="24"/>
                <w:shd w:val="clear" w:color="auto" w:fill="FFFFFF"/>
              </w:rPr>
              <w:t>vieno</w:t>
            </w:r>
            <w:r>
              <w:rPr>
                <w:color w:val="000000" w:themeColor="text1"/>
                <w:kern w:val="2"/>
                <w:szCs w:val="24"/>
                <w:shd w:val="clear" w:color="auto" w:fill="FFFFFF"/>
              </w:rPr>
              <w:t xml:space="preserve"> skaitmens po kablelio, o apskaičiuotas įkainis „a</w:t>
            </w:r>
            <w:r>
              <w:rPr>
                <w:color w:val="000000" w:themeColor="text1"/>
                <w:kern w:val="2"/>
                <w:szCs w:val="24"/>
                <w:shd w:val="clear" w:color="auto" w:fill="FFFFFF"/>
                <w:vertAlign w:val="subscript"/>
              </w:rPr>
              <w:t>1</w:t>
            </w:r>
            <w:r>
              <w:rPr>
                <w:color w:val="000000" w:themeColor="text1"/>
                <w:kern w:val="2"/>
                <w:szCs w:val="24"/>
                <w:shd w:val="clear" w:color="auto" w:fill="FFFFFF"/>
              </w:rPr>
              <w:t xml:space="preserve">“ suapvalinamas iki </w:t>
            </w:r>
            <w:r>
              <w:rPr>
                <w:b/>
                <w:color w:val="000000" w:themeColor="text1"/>
                <w:kern w:val="2"/>
                <w:szCs w:val="24"/>
                <w:shd w:val="clear" w:color="auto" w:fill="FFFFFF"/>
              </w:rPr>
              <w:t xml:space="preserve">dviejų </w:t>
            </w:r>
            <w:r>
              <w:rPr>
                <w:color w:val="000000" w:themeColor="text1"/>
                <w:kern w:val="2"/>
                <w:szCs w:val="24"/>
                <w:shd w:val="clear" w:color="auto" w:fill="FFFFFF"/>
              </w:rPr>
              <w:t>skaitmenų po kablelio.</w:t>
            </w:r>
          </w:p>
          <w:p w14:paraId="55FAF279" w14:textId="77777777" w:rsidR="000A1DD4" w:rsidRDefault="000A1DD4" w:rsidP="00126A64">
            <w:pPr>
              <w:jc w:val="both"/>
              <w:rPr>
                <w:color w:val="000000" w:themeColor="text1"/>
                <w:kern w:val="2"/>
                <w:szCs w:val="24"/>
                <w:shd w:val="clear" w:color="auto" w:fill="FFFFFF"/>
              </w:rPr>
            </w:pPr>
            <w:r>
              <w:rPr>
                <w:color w:val="000000" w:themeColor="text1"/>
                <w:kern w:val="2"/>
                <w:szCs w:val="24"/>
                <w:shd w:val="clear" w:color="auto" w:fill="FFFFFF"/>
              </w:rPr>
              <w:t xml:space="preserve">5.3.3.8. Šalis, siekianti Sutarties kainos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Pr>
                <w:color w:val="000000" w:themeColor="text1"/>
                <w:kern w:val="2"/>
                <w:szCs w:val="24"/>
                <w:bdr w:val="none" w:sz="0" w:space="0" w:color="auto" w:frame="1"/>
              </w:rPr>
              <w:t>kitus oficialius šaltinių duomenis</w:t>
            </w:r>
            <w:r>
              <w:rPr>
                <w:color w:val="000000" w:themeColor="text1"/>
                <w:kern w:val="2"/>
                <w:szCs w:val="24"/>
                <w:shd w:val="clear" w:color="auto" w:fill="FFFFFF"/>
              </w:rPr>
              <w:t>, kita svarbi informacija. Prašyme Šalis neturi teisės nurodyti kito indekso ar prašyti perskaičiavimo pagal kitą indeksą nei nurodytas šioje procedūroje.</w:t>
            </w:r>
          </w:p>
          <w:p w14:paraId="1734F84E" w14:textId="77777777" w:rsidR="000A1DD4" w:rsidRDefault="000A1DD4" w:rsidP="00126A64">
            <w:pPr>
              <w:jc w:val="both"/>
              <w:rPr>
                <w:color w:val="000000" w:themeColor="text1"/>
                <w:kern w:val="2"/>
                <w:szCs w:val="24"/>
                <w:shd w:val="clear" w:color="auto" w:fill="FFFFFF"/>
              </w:rPr>
            </w:pPr>
            <w:r>
              <w:rPr>
                <w:color w:val="000000" w:themeColor="text1"/>
                <w:kern w:val="2"/>
                <w:szCs w:val="24"/>
                <w:shd w:val="clear" w:color="auto" w:fill="FFFFFF"/>
              </w:rPr>
              <w:t>5</w:t>
            </w:r>
            <w:r>
              <w:rPr>
                <w:color w:val="000000" w:themeColor="text1"/>
                <w:kern w:val="2"/>
                <w:szCs w:val="24"/>
              </w:rPr>
              <w:t xml:space="preserve">.3.3.9. </w:t>
            </w:r>
            <w:r>
              <w:rPr>
                <w:color w:val="000000" w:themeColor="text1"/>
                <w:kern w:val="2"/>
                <w:szCs w:val="24"/>
                <w:shd w:val="clear" w:color="auto" w:fill="FFFFFF"/>
              </w:rPr>
              <w:t>Susitarimas turi būti sudarytas per 20 darbo dienų nuo Šalies pateikto tinkamo prašymo perskaičiuoti S</w:t>
            </w:r>
            <w:r>
              <w:rPr>
                <w:color w:val="000000" w:themeColor="text1"/>
                <w:kern w:val="2"/>
                <w:szCs w:val="24"/>
              </w:rPr>
              <w:t xml:space="preserve">utarties </w:t>
            </w:r>
            <w:r>
              <w:rPr>
                <w:color w:val="000000" w:themeColor="text1"/>
                <w:kern w:val="2"/>
                <w:szCs w:val="24"/>
                <w:shd w:val="clear" w:color="auto" w:fill="FFFFFF"/>
              </w:rPr>
              <w:t>kainą gavimo dienos.</w:t>
            </w:r>
          </w:p>
          <w:p w14:paraId="65FB8D07" w14:textId="4D85E04F" w:rsidR="000A1DD4" w:rsidRPr="00897E3F" w:rsidRDefault="000A1DD4" w:rsidP="00126A64">
            <w:pPr>
              <w:jc w:val="both"/>
              <w:rPr>
                <w:strike/>
              </w:rPr>
            </w:pPr>
            <w:r>
              <w:rPr>
                <w:color w:val="000000" w:themeColor="text1"/>
                <w:kern w:val="2"/>
                <w:szCs w:val="24"/>
                <w:shd w:val="clear" w:color="auto" w:fill="FFFFFF"/>
              </w:rPr>
              <w:t xml:space="preserve">5.3.3.10. </w:t>
            </w:r>
            <w:r>
              <w:rPr>
                <w:color w:val="000000" w:themeColor="text1"/>
                <w:kern w:val="2"/>
                <w:szCs w:val="24"/>
                <w:bdr w:val="none" w:sz="0" w:space="0" w:color="auto" w:frame="1"/>
              </w:rPr>
              <w:t>Susitarimu Šalys neturi teisės keisti procedūroje nurodytos tvarkos ar kitų Sutarties nuostatų, išskyrus, jei keitimas atliekamas pagal VPĮ nuostatas.</w:t>
            </w:r>
          </w:p>
        </w:tc>
      </w:tr>
      <w:tr w:rsidR="00E81562" w14:paraId="45163F93" w14:textId="77777777" w:rsidTr="00126A64">
        <w:tc>
          <w:tcPr>
            <w:tcW w:w="2993" w:type="dxa"/>
          </w:tcPr>
          <w:p w14:paraId="03A36095" w14:textId="34052F1F" w:rsidR="00E81562" w:rsidRDefault="00E81562" w:rsidP="00E81562">
            <w:pPr>
              <w:rPr>
                <w:b/>
              </w:rPr>
            </w:pPr>
            <w:r w:rsidRPr="00E81562">
              <w:rPr>
                <w:b/>
              </w:rPr>
              <w:lastRenderedPageBreak/>
              <w:t xml:space="preserve">5.3.4. Sutarties kainos / įkainių peržiūra dėl kainų lygio pokyčio pagal </w:t>
            </w:r>
            <w:r w:rsidRPr="00E81562">
              <w:rPr>
                <w:b/>
                <w:bCs/>
              </w:rPr>
              <w:t>Paslaugų</w:t>
            </w:r>
            <w:r w:rsidRPr="00E81562">
              <w:rPr>
                <w:b/>
              </w:rPr>
              <w:t xml:space="preserve"> grupių kainų pokyčius</w:t>
            </w:r>
          </w:p>
        </w:tc>
        <w:tc>
          <w:tcPr>
            <w:tcW w:w="7214" w:type="dxa"/>
          </w:tcPr>
          <w:p w14:paraId="2DBCF52B" w14:textId="446C2F51" w:rsidR="00E81562" w:rsidRDefault="00E81562" w:rsidP="00E81562">
            <w:r>
              <w:t>Netaikoma.</w:t>
            </w:r>
          </w:p>
        </w:tc>
      </w:tr>
      <w:tr w:rsidR="00E81562" w14:paraId="4B314AD0" w14:textId="77777777" w:rsidTr="00126A64">
        <w:tc>
          <w:tcPr>
            <w:tcW w:w="2993" w:type="dxa"/>
          </w:tcPr>
          <w:p w14:paraId="6F078A64" w14:textId="77777777" w:rsidR="00E81562" w:rsidRDefault="00E81562" w:rsidP="00E81562">
            <w:r>
              <w:rPr>
                <w:b/>
              </w:rPr>
              <w:t>5.4. Sutarties kainos / įkainių apskaičiavimas taikant kiekio (apimties) keitimo taisykles</w:t>
            </w:r>
          </w:p>
        </w:tc>
        <w:tc>
          <w:tcPr>
            <w:tcW w:w="7214" w:type="dxa"/>
          </w:tcPr>
          <w:p w14:paraId="0F5501C3" w14:textId="7C42CC4F" w:rsidR="00E81562" w:rsidRDefault="00E81562" w:rsidP="00E81562">
            <w:r>
              <w:t>Netaikoma.</w:t>
            </w:r>
          </w:p>
        </w:tc>
      </w:tr>
      <w:tr w:rsidR="00E81562" w14:paraId="4B24363D" w14:textId="77777777" w:rsidTr="00126A64">
        <w:tc>
          <w:tcPr>
            <w:tcW w:w="2993" w:type="dxa"/>
          </w:tcPr>
          <w:p w14:paraId="3D0FF783" w14:textId="77777777" w:rsidR="00E81562" w:rsidRDefault="00E81562" w:rsidP="00E81562">
            <w:r>
              <w:rPr>
                <w:b/>
              </w:rPr>
              <w:t>5.5. Atsiskaitymo su Tiekėju terminas ir tvarka</w:t>
            </w:r>
          </w:p>
        </w:tc>
        <w:tc>
          <w:tcPr>
            <w:tcW w:w="7214" w:type="dxa"/>
          </w:tcPr>
          <w:p w14:paraId="145C9F33" w14:textId="77777777" w:rsidR="003172A4" w:rsidRDefault="00E81562" w:rsidP="00126A64">
            <w:pPr>
              <w:jc w:val="both"/>
            </w:pPr>
            <w:r>
              <w:t xml:space="preserve">Pirkėjas atsiskaito su Tiekėju ne vėliau kaip per 60 d. nuo Sąskaitos gavimo dienos. </w:t>
            </w:r>
          </w:p>
          <w:p w14:paraId="70D85646" w14:textId="77777777" w:rsidR="00126A64" w:rsidRDefault="00E81562" w:rsidP="00126A64">
            <w:pPr>
              <w:jc w:val="both"/>
            </w:pPr>
            <w:r>
              <w:t>Apmokėjimo sąlygos:</w:t>
            </w:r>
          </w:p>
          <w:p w14:paraId="28A614EE" w14:textId="5CA63F54" w:rsidR="00230D59" w:rsidRDefault="00E81562" w:rsidP="00126A64">
            <w:pPr>
              <w:jc w:val="both"/>
            </w:pPr>
            <w:r>
              <w:t xml:space="preserve">Pirkėjas priėmęs atliktų paslaugų aktus (-ą) ir sąskaitą (-as) faktūrą (-as) atsiskaito už suteiktas Paslaugas su Tiekėju ne vėliau kaip per </w:t>
            </w:r>
            <w:r w:rsidR="003172A4">
              <w:t>6</w:t>
            </w:r>
            <w:r>
              <w:t>0 (</w:t>
            </w:r>
            <w:r w:rsidR="003172A4">
              <w:t>šešiasdešimt</w:t>
            </w:r>
            <w:r>
              <w:t>) kalendorinių dienų nuo dokumentų priėmimo dienos.</w:t>
            </w:r>
          </w:p>
          <w:p w14:paraId="753DEB4D" w14:textId="1CB69728" w:rsidR="003172A4" w:rsidRDefault="00E81562" w:rsidP="00126A64">
            <w:pPr>
              <w:jc w:val="both"/>
            </w:pPr>
            <w:r>
              <w:t xml:space="preserve">Su Tiekėju už tinkamai ir laiku suteiktas Paslaugas bus atsiskaitoma pagal pateiktą (-us) atliktų paslaugų aktą (-us) ir sąskaitą (-as) faktūrą (-as), kurias Tiekėjas, naudojantis informacinės sistemos „SABIS“ priemonėmis Pirkėjui (Šiaulių miesto savivaldybės administracijos Miesto ūkio ir aplinkos skyriaus Aplinkosaugos ir miesto tvarkymo poskyriui) turi pateikti iki kito mėnesio 5 (penktos) darbo dienos pabaigos. </w:t>
            </w:r>
          </w:p>
          <w:p w14:paraId="042A0C29" w14:textId="77777777" w:rsidR="00126A64" w:rsidRDefault="00E81562" w:rsidP="00126A64">
            <w:pPr>
              <w:jc w:val="both"/>
            </w:pPr>
            <w:r>
              <w:t xml:space="preserve">Sąskaita (-os) faktūra (-os) už faktiškai suteiktas Paslaugas per „SABIS“ sistemą apmokėjimui gali būti pateikiama (-os) tik po to, kai atliktų </w:t>
            </w:r>
            <w:r>
              <w:lastRenderedPageBreak/>
              <w:t>paslaugų aktas (-ai) yra sutikrinamas (-i) ir pasirašomas (-i) Pirkėjo atstovo. Pirkėjo atstovas sutikrinti ir pasirašyti atliktų paslaugų aktą (-us) privalo per 5 (penkias) darbo dienas nuo akto (-ų) pateikimo dienos. Kartu su sąskaita faktūra sistemoje „SABIS“ turi būti pateikiamas elektroniniu parašu Pirkėjo ir Tiekėjo atstovų pasirašytas atliktų paslaugų aktas. Jeigu nustatomi atliktų paslaugų akte ir/ar sąskaitoje faktūroje neteisingi duomenys, ir/ar nustatoma, kad Paslaugos atliktos ne pagal Sutarties reikalavimus, nedelsiant, galimai trumpiausiu terminu, Pirkėjas apie tai informuoja Tiekėją ir grąžina šiuos dokumentus pataisyti. Tiekėjas per 3 (tris) darbo dienas nuo grąžintų dokumentų (atliktų paslaugų akto ir/ar sąskaitos faktūros) gavimo dienos privalo pakartotinai pateikti Pirkėjui šiuos pataisytus</w:t>
            </w:r>
            <w:r w:rsidR="00230D59">
              <w:t xml:space="preserve"> </w:t>
            </w:r>
            <w:r>
              <w:t>dokumentus</w:t>
            </w:r>
            <w:r w:rsidR="00230D59">
              <w:t>.</w:t>
            </w:r>
          </w:p>
          <w:p w14:paraId="28973049" w14:textId="69D75022" w:rsidR="00E81562" w:rsidRDefault="00E81562" w:rsidP="00126A64">
            <w:pPr>
              <w:jc w:val="both"/>
            </w:pPr>
            <w:r>
              <w:t>Su Tiekėju bus atsiskaitoma dalimis už faktiškai suteiktas Paslaugas pagal Pasiūlymo formoje nurodytas pozicijas.</w:t>
            </w:r>
          </w:p>
        </w:tc>
      </w:tr>
      <w:tr w:rsidR="00E81562" w14:paraId="4FE9043F" w14:textId="77777777" w:rsidTr="00126A64">
        <w:tc>
          <w:tcPr>
            <w:tcW w:w="2993" w:type="dxa"/>
          </w:tcPr>
          <w:p w14:paraId="47419435" w14:textId="77777777" w:rsidR="00E81562" w:rsidRDefault="00E81562" w:rsidP="00E81562">
            <w:r>
              <w:rPr>
                <w:b/>
              </w:rPr>
              <w:lastRenderedPageBreak/>
              <w:t>5.6. Avansas</w:t>
            </w:r>
          </w:p>
        </w:tc>
        <w:tc>
          <w:tcPr>
            <w:tcW w:w="7214" w:type="dxa"/>
          </w:tcPr>
          <w:p w14:paraId="39DF8B1F" w14:textId="675C74CA" w:rsidR="00E81562" w:rsidRDefault="00E81562" w:rsidP="00E81562">
            <w:r>
              <w:t>Netaikoma</w:t>
            </w:r>
            <w:r w:rsidR="00230D59">
              <w:t>.</w:t>
            </w:r>
          </w:p>
        </w:tc>
      </w:tr>
      <w:tr w:rsidR="00E81562" w14:paraId="221E32BD" w14:textId="77777777" w:rsidTr="00126A64">
        <w:tc>
          <w:tcPr>
            <w:tcW w:w="2993" w:type="dxa"/>
          </w:tcPr>
          <w:p w14:paraId="3954B283" w14:textId="77777777" w:rsidR="00E81562" w:rsidRDefault="00E81562" w:rsidP="00E81562">
            <w:r>
              <w:rPr>
                <w:b/>
              </w:rPr>
              <w:t>5.7. Avanso užtikrinimas</w:t>
            </w:r>
          </w:p>
        </w:tc>
        <w:tc>
          <w:tcPr>
            <w:tcW w:w="7214" w:type="dxa"/>
          </w:tcPr>
          <w:p w14:paraId="01512C54" w14:textId="60F9526E" w:rsidR="00E81562" w:rsidRDefault="00E81562" w:rsidP="00E81562">
            <w:r>
              <w:t>Netaikoma</w:t>
            </w:r>
            <w:r w:rsidR="00230D59">
              <w:t>.</w:t>
            </w:r>
          </w:p>
        </w:tc>
      </w:tr>
    </w:tbl>
    <w:p w14:paraId="7B8D342E" w14:textId="77777777" w:rsidR="0006396F" w:rsidRDefault="0006396F" w:rsidP="0006396F">
      <w:pPr>
        <w:jc w:val="center"/>
        <w:rPr>
          <w:szCs w:val="24"/>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3"/>
        <w:gridCol w:w="7214"/>
      </w:tblGrid>
      <w:tr w:rsidR="0006396F" w14:paraId="71E9C1A2" w14:textId="77777777" w:rsidTr="00126A64">
        <w:trPr>
          <w:trHeight w:val="300"/>
        </w:trPr>
        <w:tc>
          <w:tcPr>
            <w:tcW w:w="10207" w:type="dxa"/>
            <w:gridSpan w:val="2"/>
          </w:tcPr>
          <w:p w14:paraId="7317C4E7" w14:textId="77777777" w:rsidR="0006396F" w:rsidRDefault="0006396F" w:rsidP="00DA0F43">
            <w:pPr>
              <w:jc w:val="center"/>
              <w:rPr>
                <w:b/>
                <w:bCs/>
                <w:kern w:val="2"/>
                <w:szCs w:val="24"/>
              </w:rPr>
            </w:pPr>
            <w:r>
              <w:rPr>
                <w:b/>
                <w:bCs/>
                <w:kern w:val="2"/>
                <w:szCs w:val="24"/>
              </w:rPr>
              <w:t>6. PASLAUGŲ KOKYBĖ IR GARANTINIAI ĮSIPAREIGOJIMAI</w:t>
            </w:r>
          </w:p>
        </w:tc>
      </w:tr>
      <w:tr w:rsidR="0006396F" w14:paraId="7827EB5B" w14:textId="77777777" w:rsidTr="00126A64">
        <w:trPr>
          <w:trHeight w:val="300"/>
        </w:trPr>
        <w:tc>
          <w:tcPr>
            <w:tcW w:w="2993" w:type="dxa"/>
          </w:tcPr>
          <w:p w14:paraId="2FB65D76" w14:textId="77777777" w:rsidR="0006396F" w:rsidRDefault="0006396F" w:rsidP="00DA0F43">
            <w:pPr>
              <w:rPr>
                <w:b/>
                <w:bCs/>
                <w:kern w:val="2"/>
                <w:szCs w:val="24"/>
              </w:rPr>
            </w:pPr>
            <w:r>
              <w:rPr>
                <w:b/>
              </w:rPr>
              <w:t>6.1. Garantinis terminas</w:t>
            </w:r>
          </w:p>
        </w:tc>
        <w:tc>
          <w:tcPr>
            <w:tcW w:w="7214" w:type="dxa"/>
          </w:tcPr>
          <w:p w14:paraId="022C4A38" w14:textId="181B2F02" w:rsidR="0006396F" w:rsidRDefault="0006396F" w:rsidP="00DA0F43">
            <w:pPr>
              <w:rPr>
                <w:color w:val="4472C4"/>
                <w:kern w:val="2"/>
                <w:szCs w:val="24"/>
              </w:rPr>
            </w:pPr>
            <w:r>
              <w:t>Netaikoma</w:t>
            </w:r>
            <w:r w:rsidR="003172A4">
              <w:t>.</w:t>
            </w:r>
          </w:p>
        </w:tc>
      </w:tr>
      <w:tr w:rsidR="003172A4" w14:paraId="2C610BE6" w14:textId="77777777" w:rsidTr="00126A64">
        <w:tc>
          <w:tcPr>
            <w:tcW w:w="2993" w:type="dxa"/>
          </w:tcPr>
          <w:p w14:paraId="1A6580E7" w14:textId="1A2B00A3" w:rsidR="003172A4" w:rsidRDefault="003172A4" w:rsidP="00DA0F43">
            <w:pPr>
              <w:rPr>
                <w:b/>
              </w:rPr>
            </w:pPr>
            <w:r w:rsidRPr="003172A4">
              <w:rPr>
                <w:b/>
              </w:rPr>
              <w:t>6.2. Terminas Paslaugų trūkumams pašalinti</w:t>
            </w:r>
          </w:p>
        </w:tc>
        <w:tc>
          <w:tcPr>
            <w:tcW w:w="7214" w:type="dxa"/>
          </w:tcPr>
          <w:p w14:paraId="430EDDD5" w14:textId="5EBD1D55" w:rsidR="003172A4" w:rsidRDefault="003172A4" w:rsidP="00DA0F43">
            <w:r>
              <w:t>Netaikoma.</w:t>
            </w:r>
          </w:p>
        </w:tc>
      </w:tr>
      <w:tr w:rsidR="0006396F" w14:paraId="31212DDE" w14:textId="77777777" w:rsidTr="00126A64">
        <w:tc>
          <w:tcPr>
            <w:tcW w:w="2993" w:type="dxa"/>
          </w:tcPr>
          <w:p w14:paraId="2E7CF7ED" w14:textId="77777777" w:rsidR="0006396F" w:rsidRDefault="0006396F" w:rsidP="00DA0F43">
            <w:r>
              <w:rPr>
                <w:b/>
              </w:rPr>
              <w:t>6.3. Kokybinių kriterijų įgyvendinimo ir tikrinimo tvarka</w:t>
            </w:r>
          </w:p>
        </w:tc>
        <w:tc>
          <w:tcPr>
            <w:tcW w:w="7214" w:type="dxa"/>
          </w:tcPr>
          <w:p w14:paraId="0B3FFEDD" w14:textId="65E70D22" w:rsidR="0006396F" w:rsidRDefault="0006396F" w:rsidP="00DA0F43">
            <w:r>
              <w:t>Netaikoma</w:t>
            </w:r>
            <w:r w:rsidR="003172A4">
              <w:t>.</w:t>
            </w:r>
          </w:p>
        </w:tc>
      </w:tr>
    </w:tbl>
    <w:p w14:paraId="60E95F5C" w14:textId="77777777" w:rsidR="0006396F" w:rsidRDefault="0006396F" w:rsidP="0006396F">
      <w:pPr>
        <w:jc w:val="center"/>
        <w:rPr>
          <w:szCs w:val="24"/>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3"/>
        <w:gridCol w:w="7214"/>
      </w:tblGrid>
      <w:tr w:rsidR="0006396F" w14:paraId="2D0C763A" w14:textId="77777777" w:rsidTr="00126A64">
        <w:trPr>
          <w:trHeight w:val="300"/>
        </w:trPr>
        <w:tc>
          <w:tcPr>
            <w:tcW w:w="10207" w:type="dxa"/>
            <w:gridSpan w:val="2"/>
          </w:tcPr>
          <w:p w14:paraId="73FC31B9" w14:textId="77777777" w:rsidR="0006396F" w:rsidRDefault="0006396F" w:rsidP="00DA0F43">
            <w:pPr>
              <w:jc w:val="center"/>
              <w:rPr>
                <w:b/>
                <w:bCs/>
                <w:kern w:val="2"/>
                <w:szCs w:val="24"/>
              </w:rPr>
            </w:pPr>
            <w:r>
              <w:rPr>
                <w:b/>
                <w:bCs/>
                <w:kern w:val="2"/>
                <w:szCs w:val="24"/>
              </w:rPr>
              <w:t>7. SUTARTIES VYKDYMUI PASITELKIAMI SUBTIEKĖJAI IR (AR) SPECIALISTAI</w:t>
            </w:r>
          </w:p>
        </w:tc>
      </w:tr>
      <w:tr w:rsidR="0006396F" w14:paraId="5ADBA1BE" w14:textId="77777777" w:rsidTr="00126A64">
        <w:trPr>
          <w:trHeight w:val="291"/>
        </w:trPr>
        <w:tc>
          <w:tcPr>
            <w:tcW w:w="2993" w:type="dxa"/>
          </w:tcPr>
          <w:p w14:paraId="522057D3" w14:textId="77777777" w:rsidR="0006396F" w:rsidRDefault="0006396F" w:rsidP="00DA0F43">
            <w:pPr>
              <w:rPr>
                <w:b/>
                <w:bCs/>
                <w:kern w:val="2"/>
                <w:szCs w:val="24"/>
              </w:rPr>
            </w:pPr>
            <w:r>
              <w:rPr>
                <w:b/>
              </w:rPr>
              <w:t>Sutarties vykdymui pasitelkiami subtiekėjai ir (ar) specialistai</w:t>
            </w:r>
          </w:p>
        </w:tc>
        <w:tc>
          <w:tcPr>
            <w:tcW w:w="7214" w:type="dxa"/>
          </w:tcPr>
          <w:p w14:paraId="711064EE" w14:textId="77777777" w:rsidR="00126A64" w:rsidRDefault="0006396F" w:rsidP="00126A64">
            <w:pPr>
              <w:jc w:val="both"/>
            </w:pPr>
            <w:r>
              <w:t>Sutarties vykdymui subtiekėjai ir (ar) specialistai nepasitelkiami.</w:t>
            </w:r>
          </w:p>
          <w:p w14:paraId="5C9160A1" w14:textId="77777777" w:rsidR="00126A64" w:rsidRDefault="00126A64" w:rsidP="00126A64">
            <w:pPr>
              <w:jc w:val="both"/>
            </w:pPr>
          </w:p>
          <w:p w14:paraId="786F169B" w14:textId="0CFAB01E" w:rsidR="00126A64" w:rsidRDefault="0006396F" w:rsidP="00126A64">
            <w:pPr>
              <w:jc w:val="both"/>
              <w:rPr>
                <w:color w:val="EE0000"/>
              </w:rPr>
            </w:pPr>
            <w:r w:rsidRPr="00126A64">
              <w:rPr>
                <w:color w:val="EE0000"/>
              </w:rPr>
              <w:t xml:space="preserve"> </w:t>
            </w:r>
            <w:r w:rsidR="00126A64">
              <w:rPr>
                <w:color w:val="EE0000"/>
              </w:rPr>
              <w:t>a</w:t>
            </w:r>
            <w:r w:rsidRPr="00126A64">
              <w:rPr>
                <w:color w:val="EE0000"/>
              </w:rPr>
              <w:t>rb</w:t>
            </w:r>
            <w:r w:rsidR="00126A64">
              <w:rPr>
                <w:color w:val="EE0000"/>
              </w:rPr>
              <w:t>a</w:t>
            </w:r>
          </w:p>
          <w:p w14:paraId="16AE59EF" w14:textId="77777777" w:rsidR="00126A64" w:rsidRDefault="00126A64" w:rsidP="00126A64">
            <w:pPr>
              <w:jc w:val="both"/>
              <w:rPr>
                <w:color w:val="EE0000"/>
              </w:rPr>
            </w:pPr>
          </w:p>
          <w:p w14:paraId="3DD621CE" w14:textId="1B9BBFA6" w:rsidR="0006396F" w:rsidRPr="00126A64" w:rsidRDefault="00126A64" w:rsidP="00126A64">
            <w:pPr>
              <w:jc w:val="both"/>
              <w:rPr>
                <w:color w:val="4472C4"/>
                <w:kern w:val="2"/>
                <w:szCs w:val="24"/>
              </w:rPr>
            </w:pPr>
            <w:r w:rsidRPr="00126A64">
              <w:rPr>
                <w:kern w:val="2"/>
                <w:szCs w:val="24"/>
              </w:rPr>
              <w:t xml:space="preserve">Sutarties vykdymui pasitelkiami subtiekėjai ir (ar) specialistai yra nurodyti Sutarties priede Nr. </w:t>
            </w:r>
            <w:r>
              <w:rPr>
                <w:kern w:val="2"/>
                <w:szCs w:val="24"/>
              </w:rPr>
              <w:t>2</w:t>
            </w:r>
            <w:r w:rsidRPr="00126A64">
              <w:rPr>
                <w:kern w:val="2"/>
                <w:szCs w:val="24"/>
              </w:rPr>
              <w:t xml:space="preserve"> „Pasiūlymas“</w:t>
            </w:r>
          </w:p>
        </w:tc>
      </w:tr>
    </w:tbl>
    <w:p w14:paraId="36D8E1EC" w14:textId="77777777" w:rsidR="0006396F" w:rsidRDefault="0006396F" w:rsidP="0006396F">
      <w:pPr>
        <w:jc w:val="center"/>
        <w:rPr>
          <w:szCs w:val="24"/>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3"/>
        <w:gridCol w:w="7214"/>
      </w:tblGrid>
      <w:tr w:rsidR="0006396F" w14:paraId="2EB29A0B" w14:textId="77777777" w:rsidTr="00126A64">
        <w:trPr>
          <w:trHeight w:val="300"/>
        </w:trPr>
        <w:tc>
          <w:tcPr>
            <w:tcW w:w="10207" w:type="dxa"/>
            <w:gridSpan w:val="2"/>
          </w:tcPr>
          <w:p w14:paraId="395FE3CA" w14:textId="77777777" w:rsidR="0006396F" w:rsidRDefault="0006396F" w:rsidP="00DA0F43">
            <w:pPr>
              <w:jc w:val="center"/>
              <w:rPr>
                <w:b/>
                <w:bCs/>
                <w:kern w:val="2"/>
                <w:szCs w:val="24"/>
              </w:rPr>
            </w:pPr>
            <w:r>
              <w:rPr>
                <w:b/>
                <w:bCs/>
                <w:kern w:val="2"/>
                <w:szCs w:val="24"/>
              </w:rPr>
              <w:t>8. PRIEVOLIŲ PAGAL SUTARTĮ ĮVYKDYMO UŽTIKRINIMAS</w:t>
            </w:r>
          </w:p>
        </w:tc>
      </w:tr>
      <w:tr w:rsidR="0006396F" w14:paraId="6A35AD0D" w14:textId="77777777" w:rsidTr="00126A64">
        <w:trPr>
          <w:trHeight w:val="300"/>
        </w:trPr>
        <w:tc>
          <w:tcPr>
            <w:tcW w:w="2993" w:type="dxa"/>
          </w:tcPr>
          <w:p w14:paraId="14CC73C9" w14:textId="77777777" w:rsidR="0006396F" w:rsidRPr="00D0765B" w:rsidRDefault="0006396F" w:rsidP="00DA0F43">
            <w:pPr>
              <w:rPr>
                <w:b/>
                <w:kern w:val="2"/>
                <w:szCs w:val="24"/>
              </w:rPr>
            </w:pPr>
            <w:r w:rsidRPr="00D0765B">
              <w:rPr>
                <w:b/>
              </w:rPr>
              <w:t>8.1. Prievolių pagal Sutartį įvykdymo užtikrinimas</w:t>
            </w:r>
          </w:p>
        </w:tc>
        <w:tc>
          <w:tcPr>
            <w:tcW w:w="7214" w:type="dxa"/>
          </w:tcPr>
          <w:p w14:paraId="0282AD0E" w14:textId="24B3653F" w:rsidR="0006396F" w:rsidRPr="00D0765B" w:rsidRDefault="0006396F" w:rsidP="00DA0F43">
            <w:pPr>
              <w:rPr>
                <w:bCs/>
                <w:kern w:val="2"/>
                <w:szCs w:val="24"/>
              </w:rPr>
            </w:pPr>
            <w:r w:rsidRPr="00D0765B">
              <w:rPr>
                <w:bCs/>
              </w:rPr>
              <w:t>Prievolių pagal Sutartį įv</w:t>
            </w:r>
            <w:r w:rsidR="002E313B" w:rsidRPr="00D0765B">
              <w:rPr>
                <w:bCs/>
              </w:rPr>
              <w:t>y</w:t>
            </w:r>
            <w:r w:rsidRPr="00D0765B">
              <w:rPr>
                <w:bCs/>
              </w:rPr>
              <w:t>kdymas užtikrinimas:</w:t>
            </w:r>
            <w:r w:rsidRPr="00D0765B">
              <w:rPr>
                <w:bCs/>
              </w:rPr>
              <w:br/>
            </w:r>
            <w:r w:rsidR="00631177" w:rsidRPr="00D0765B">
              <w:rPr>
                <w:kern w:val="2"/>
                <w:szCs w:val="24"/>
              </w:rPr>
              <w:t>Netesybomis (delspinigiais, bauda).</w:t>
            </w:r>
            <w:r w:rsidR="00D4604C" w:rsidRPr="00D0765B">
              <w:rPr>
                <w:kern w:val="2"/>
                <w:szCs w:val="24"/>
              </w:rPr>
              <w:t xml:space="preserve"> </w:t>
            </w:r>
          </w:p>
        </w:tc>
      </w:tr>
      <w:tr w:rsidR="0006396F" w14:paraId="5583C3FC" w14:textId="77777777" w:rsidTr="00126A64">
        <w:tc>
          <w:tcPr>
            <w:tcW w:w="2993" w:type="dxa"/>
          </w:tcPr>
          <w:p w14:paraId="283CCA0E" w14:textId="054C1227" w:rsidR="0006396F" w:rsidRPr="00D0765B" w:rsidRDefault="00D0765B" w:rsidP="00DA0F43">
            <w:pPr>
              <w:rPr>
                <w:b/>
              </w:rPr>
            </w:pPr>
            <w:r w:rsidRPr="00D0765B">
              <w:rPr>
                <w:b/>
                <w:kern w:val="2"/>
                <w:szCs w:val="24"/>
              </w:rPr>
              <w:t>8.2 Sutarties įvykdymo užtikrinimo galiojimo terminas</w:t>
            </w:r>
          </w:p>
        </w:tc>
        <w:tc>
          <w:tcPr>
            <w:tcW w:w="7214" w:type="dxa"/>
          </w:tcPr>
          <w:p w14:paraId="3F204F02" w14:textId="0906B734" w:rsidR="0006396F" w:rsidRPr="00D4604C" w:rsidRDefault="003172A4" w:rsidP="00DA0F43">
            <w:pPr>
              <w:rPr>
                <w:bCs/>
                <w:color w:val="EE0000"/>
                <w:highlight w:val="yellow"/>
              </w:rPr>
            </w:pPr>
            <w:r w:rsidRPr="00BF57A1">
              <w:rPr>
                <w:bCs/>
                <w:color w:val="000000" w:themeColor="text1"/>
              </w:rPr>
              <w:t>Netaikoma.</w:t>
            </w:r>
            <w:r w:rsidR="00D4604C" w:rsidRPr="00BF57A1">
              <w:rPr>
                <w:bCs/>
                <w:color w:val="000000" w:themeColor="text1"/>
              </w:rPr>
              <w:t xml:space="preserve">  </w:t>
            </w:r>
          </w:p>
        </w:tc>
      </w:tr>
      <w:tr w:rsidR="00D0765B" w14:paraId="17E97E6C" w14:textId="77777777" w:rsidTr="00126A64">
        <w:tc>
          <w:tcPr>
            <w:tcW w:w="2993" w:type="dxa"/>
          </w:tcPr>
          <w:p w14:paraId="5884E6B3" w14:textId="708FA0E3" w:rsidR="00D0765B" w:rsidRPr="00D0765B" w:rsidRDefault="00D0765B" w:rsidP="00D0765B">
            <w:pPr>
              <w:rPr>
                <w:b/>
              </w:rPr>
            </w:pPr>
            <w:r w:rsidRPr="00D0765B">
              <w:rPr>
                <w:b/>
              </w:rPr>
              <w:t xml:space="preserve">8.3. Sutarties įvykdymo užtikrinimo pateikimas </w:t>
            </w:r>
          </w:p>
        </w:tc>
        <w:tc>
          <w:tcPr>
            <w:tcW w:w="7214" w:type="dxa"/>
          </w:tcPr>
          <w:p w14:paraId="7D935324" w14:textId="511C09C4" w:rsidR="00D0765B" w:rsidRPr="00BF57A1" w:rsidRDefault="00D0765B" w:rsidP="00D0765B">
            <w:pPr>
              <w:rPr>
                <w:bCs/>
                <w:color w:val="000000" w:themeColor="text1"/>
              </w:rPr>
            </w:pPr>
            <w:r w:rsidRPr="00BF57A1">
              <w:rPr>
                <w:bCs/>
                <w:color w:val="000000" w:themeColor="text1"/>
              </w:rPr>
              <w:t xml:space="preserve">Netaikoma.  </w:t>
            </w:r>
          </w:p>
        </w:tc>
      </w:tr>
    </w:tbl>
    <w:p w14:paraId="3B028698" w14:textId="77777777" w:rsidR="0006396F" w:rsidRDefault="0006396F" w:rsidP="0006396F">
      <w:pPr>
        <w:jc w:val="center"/>
        <w:rPr>
          <w:szCs w:val="24"/>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3"/>
        <w:gridCol w:w="7214"/>
      </w:tblGrid>
      <w:tr w:rsidR="0006396F" w14:paraId="6C628908" w14:textId="77777777" w:rsidTr="00126A64">
        <w:trPr>
          <w:trHeight w:val="300"/>
        </w:trPr>
        <w:tc>
          <w:tcPr>
            <w:tcW w:w="10207" w:type="dxa"/>
            <w:gridSpan w:val="2"/>
          </w:tcPr>
          <w:p w14:paraId="6AF24C35" w14:textId="77777777" w:rsidR="0006396F" w:rsidRDefault="0006396F" w:rsidP="00DA0F43">
            <w:pPr>
              <w:jc w:val="center"/>
              <w:rPr>
                <w:b/>
                <w:bCs/>
                <w:kern w:val="2"/>
                <w:szCs w:val="24"/>
              </w:rPr>
            </w:pPr>
            <w:r>
              <w:rPr>
                <w:b/>
                <w:bCs/>
                <w:kern w:val="2"/>
                <w:szCs w:val="24"/>
              </w:rPr>
              <w:t>9. ŠALIŲ ATSAKOMYBĖ</w:t>
            </w:r>
          </w:p>
        </w:tc>
      </w:tr>
      <w:tr w:rsidR="0006396F" w14:paraId="4378CACB" w14:textId="77777777" w:rsidTr="00126A64">
        <w:trPr>
          <w:trHeight w:val="300"/>
        </w:trPr>
        <w:tc>
          <w:tcPr>
            <w:tcW w:w="2993" w:type="dxa"/>
          </w:tcPr>
          <w:p w14:paraId="1B2FFACF" w14:textId="77777777" w:rsidR="0006396F" w:rsidRDefault="0006396F" w:rsidP="00DA0F43">
            <w:pPr>
              <w:rPr>
                <w:b/>
                <w:bCs/>
                <w:kern w:val="2"/>
                <w:szCs w:val="24"/>
              </w:rPr>
            </w:pPr>
            <w:r>
              <w:rPr>
                <w:b/>
              </w:rPr>
              <w:t>9.1. Pirkėjui taikomos netesybos už mokėjimų pagal Sutartį vėlavimą</w:t>
            </w:r>
          </w:p>
        </w:tc>
        <w:tc>
          <w:tcPr>
            <w:tcW w:w="7214" w:type="dxa"/>
          </w:tcPr>
          <w:p w14:paraId="1AB59744" w14:textId="77777777" w:rsidR="0006396F" w:rsidRDefault="0006396F" w:rsidP="006833E2">
            <w:pPr>
              <w:jc w:val="both"/>
              <w:rPr>
                <w:color w:val="4472C4"/>
                <w:kern w:val="2"/>
                <w:szCs w:val="24"/>
              </w:rPr>
            </w:pPr>
            <w:r>
              <w:t xml:space="preserve">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w:t>
            </w:r>
            <w:r>
              <w:lastRenderedPageBreak/>
              <w:t>delspinigius nuo neapmokėtos sumos be PVM už kiekvieną vėlavimo dieną.</w:t>
            </w:r>
          </w:p>
        </w:tc>
      </w:tr>
      <w:tr w:rsidR="0006396F" w14:paraId="370376EE" w14:textId="77777777" w:rsidTr="00126A64">
        <w:tc>
          <w:tcPr>
            <w:tcW w:w="2993" w:type="dxa"/>
          </w:tcPr>
          <w:p w14:paraId="0C08A557" w14:textId="77777777" w:rsidR="0006396F" w:rsidRDefault="0006396F" w:rsidP="00DA0F43">
            <w:r>
              <w:rPr>
                <w:b/>
              </w:rPr>
              <w:lastRenderedPageBreak/>
              <w:t>9.2. Tiekėjui taikomos netesybos</w:t>
            </w:r>
          </w:p>
        </w:tc>
        <w:tc>
          <w:tcPr>
            <w:tcW w:w="7214" w:type="dxa"/>
          </w:tcPr>
          <w:p w14:paraId="42BBBB0B" w14:textId="0F3FED3A" w:rsidR="0006396F" w:rsidRDefault="0006396F" w:rsidP="006833E2">
            <w:pPr>
              <w:jc w:val="both"/>
            </w:pPr>
            <w:r>
              <w:t>9.2.1. Jeigu Tiekėjas vėluoja suteikti Paslaugas arba nevykdo kitų sutartinių įsipareigojimų, Pirkėjas nuo kitos nei nustatytas terminas dienos Tiekėjui skaičiuoja 0,02 (dvi šimtosios) procento  dydžio delspinigius už kiekvieną uždelstą dieną nuo laiku nesuteiktų Pas</w:t>
            </w:r>
            <w:r w:rsidR="00695094">
              <w:t>la</w:t>
            </w:r>
            <w:r>
              <w:t xml:space="preserve">ugų ar kitų sutartinių įsipareigojimų nevykdymo kainos be PVM. </w:t>
            </w:r>
            <w:r>
              <w:br/>
              <w:t xml:space="preserve"> 9.2.2. 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permokos kainos be PVM. </w:t>
            </w:r>
            <w:r>
              <w:br/>
              <w:t>9.2.3. Tiekėjas privalo sumokėti Pirkėjui netesybas per 30 dienų nuo Pirkėjo pareikalavimo, jeigu netesybų suma nėra išskaitoma iš Tiekėjui mokėtinos sumos.</w:t>
            </w:r>
          </w:p>
        </w:tc>
      </w:tr>
      <w:tr w:rsidR="0006396F" w14:paraId="5E696BAD" w14:textId="77777777" w:rsidTr="00126A64">
        <w:tc>
          <w:tcPr>
            <w:tcW w:w="2993" w:type="dxa"/>
          </w:tcPr>
          <w:p w14:paraId="1AF64B73" w14:textId="77777777" w:rsidR="0006396F" w:rsidRDefault="0006396F" w:rsidP="00DA0F43">
            <w:r>
              <w:rPr>
                <w:b/>
              </w:rPr>
              <w:t>9.3. Tiekėjui / Pirkėjui taikoma bauda nutraukus Sutartį dėl esminio Sutarties pažeidimo ar nepagrįstai nutraukus Sutarties vykdymą ne Sutartyje nustatyta tvarka</w:t>
            </w:r>
          </w:p>
        </w:tc>
        <w:tc>
          <w:tcPr>
            <w:tcW w:w="7214" w:type="dxa"/>
          </w:tcPr>
          <w:p w14:paraId="75B93D16" w14:textId="55A6596C" w:rsidR="0006396F" w:rsidRDefault="0006396F" w:rsidP="00126A64">
            <w:pPr>
              <w:jc w:val="both"/>
            </w:pPr>
            <w:r w:rsidRPr="00D33A68">
              <w:t xml:space="preserve">9.3.1. Nutraukus Sutartį dėl esminio Sutarties pažeidimo, nustatyto Sutarties Specialiosiose sąlygose, mokama </w:t>
            </w:r>
            <w:bookmarkStart w:id="1" w:name="_Hlk214448899"/>
            <w:r w:rsidRPr="00D33A68">
              <w:t>10</w:t>
            </w:r>
            <w:r w:rsidR="00695094" w:rsidRPr="00D33A68">
              <w:t xml:space="preserve"> (dešimt)</w:t>
            </w:r>
            <w:r w:rsidRPr="00D33A68">
              <w:t xml:space="preserve"> procentų dydžio bauda nuo Pradinės Sutarties vertės be PVM</w:t>
            </w:r>
            <w:bookmarkEnd w:id="1"/>
            <w:r w:rsidRPr="00D33A68">
              <w:t>, nurodytos Specialiųjų sąlygų 5.2 punkte.</w:t>
            </w:r>
            <w:r>
              <w:t xml:space="preserve"> </w:t>
            </w:r>
          </w:p>
        </w:tc>
      </w:tr>
      <w:tr w:rsidR="0006396F" w14:paraId="5F25CBD3" w14:textId="77777777" w:rsidTr="00126A64">
        <w:tc>
          <w:tcPr>
            <w:tcW w:w="2993" w:type="dxa"/>
          </w:tcPr>
          <w:p w14:paraId="0D54C144" w14:textId="77777777" w:rsidR="0006396F" w:rsidRDefault="0006396F" w:rsidP="00DA0F43">
            <w:r>
              <w:rPr>
                <w:b/>
              </w:rPr>
              <w:t xml:space="preserve">9.4. Tiekėjui taikoma bauda dėl esamų subtiekėjų ar specialistų pakeitimo / naujų subtiekėjų pasitelkimo nesilaikant Bendrosiose sąlygose nurodytos subtiekėjų ir (ar) specialistų keitimo tvarkos </w:t>
            </w:r>
          </w:p>
        </w:tc>
        <w:tc>
          <w:tcPr>
            <w:tcW w:w="7214" w:type="dxa"/>
          </w:tcPr>
          <w:p w14:paraId="0786F305" w14:textId="6C1671E6" w:rsidR="0006396F" w:rsidRDefault="006833E2" w:rsidP="00126A64">
            <w:pPr>
              <w:jc w:val="both"/>
            </w:pPr>
            <w:r>
              <w:t xml:space="preserve">Tiekėjui taikoma </w:t>
            </w:r>
            <w:r w:rsidR="0006396F">
              <w:t>2</w:t>
            </w:r>
            <w:r w:rsidR="00695094">
              <w:t xml:space="preserve"> (du)</w:t>
            </w:r>
            <w:r w:rsidR="0006396F">
              <w:t xml:space="preserve"> proc. nuo Pradinės Sutarties vertės</w:t>
            </w:r>
            <w:r w:rsidR="00126A64">
              <w:t xml:space="preserve"> be PVM</w:t>
            </w:r>
            <w:r w:rsidR="0006396F">
              <w:t>, nurodytos Specialiųjų sąlygų 5.2 punkte, ir turi būti reikalaujama, kad savo įsipareigojimą tiekėjas įvykdytų</w:t>
            </w:r>
            <w:r w:rsidR="00126A64">
              <w:t>.</w:t>
            </w:r>
          </w:p>
        </w:tc>
      </w:tr>
      <w:tr w:rsidR="0006396F" w14:paraId="3F06C683" w14:textId="77777777" w:rsidTr="00126A64">
        <w:tc>
          <w:tcPr>
            <w:tcW w:w="2993" w:type="dxa"/>
          </w:tcPr>
          <w:p w14:paraId="480942A8" w14:textId="77777777" w:rsidR="0006396F" w:rsidRDefault="0006396F" w:rsidP="00DA0F43">
            <w:r>
              <w:rPr>
                <w:b/>
              </w:rPr>
              <w:t>9.5. Tiekėjui taikomos baudos dėl aplinkosauginių ir (arba) socialinių kriterijų nesilaikymo</w:t>
            </w:r>
          </w:p>
        </w:tc>
        <w:tc>
          <w:tcPr>
            <w:tcW w:w="7214" w:type="dxa"/>
          </w:tcPr>
          <w:p w14:paraId="0C9B0624" w14:textId="2BCA7C33" w:rsidR="00411FAB" w:rsidRPr="00D33A68" w:rsidRDefault="00411FAB" w:rsidP="00DA0F43">
            <w:r w:rsidRPr="00D33A68">
              <w:t>Netaikoma</w:t>
            </w:r>
            <w:r w:rsidR="00D33A68" w:rsidRPr="00D33A68">
              <w:t>.</w:t>
            </w:r>
          </w:p>
          <w:p w14:paraId="264EFB2D" w14:textId="5EF9AF64" w:rsidR="0006396F" w:rsidRPr="00411FAB" w:rsidRDefault="0006396F" w:rsidP="00DA0F43">
            <w:pPr>
              <w:rPr>
                <w:strike/>
              </w:rPr>
            </w:pPr>
          </w:p>
        </w:tc>
      </w:tr>
      <w:tr w:rsidR="0006396F" w14:paraId="2BCDCDB7" w14:textId="77777777" w:rsidTr="00126A64">
        <w:tc>
          <w:tcPr>
            <w:tcW w:w="2993" w:type="dxa"/>
          </w:tcPr>
          <w:p w14:paraId="01FA6F47" w14:textId="77777777" w:rsidR="0006396F" w:rsidRDefault="0006396F" w:rsidP="00DA0F43">
            <w:r>
              <w:rPr>
                <w:b/>
              </w:rPr>
              <w:t>9.6. Tiekėjui / Pirkėjui taikoma bauda dėl konfidencialumo reikalavimų nesilaikymo</w:t>
            </w:r>
          </w:p>
        </w:tc>
        <w:tc>
          <w:tcPr>
            <w:tcW w:w="7214" w:type="dxa"/>
          </w:tcPr>
          <w:p w14:paraId="7F8BA88B" w14:textId="0BDA33FA" w:rsidR="00D4604C" w:rsidRPr="00BB2B2D" w:rsidRDefault="00CE0F2A" w:rsidP="00CE0F2A">
            <w:pPr>
              <w:jc w:val="both"/>
            </w:pPr>
            <w:r w:rsidRPr="00CE0F2A">
              <w:t xml:space="preserve">Tiekėjui / Pirkėjui </w:t>
            </w:r>
            <w:r w:rsidR="0006396F">
              <w:t>1000 (vienas tūkstantis) eurų</w:t>
            </w:r>
            <w:r w:rsidR="006833E2">
              <w:t xml:space="preserve"> bauda</w:t>
            </w:r>
            <w:r w:rsidR="0006396F">
              <w:t xml:space="preserve"> už kiekvieną nustatytą pažeidimo atvejį</w:t>
            </w:r>
            <w:r w:rsidR="006833E2">
              <w:t>.</w:t>
            </w:r>
            <w:r w:rsidR="0006396F">
              <w:tab/>
            </w:r>
          </w:p>
        </w:tc>
      </w:tr>
      <w:tr w:rsidR="0006396F" w14:paraId="7BF9B6F9" w14:textId="77777777" w:rsidTr="00126A64">
        <w:tc>
          <w:tcPr>
            <w:tcW w:w="2993" w:type="dxa"/>
          </w:tcPr>
          <w:p w14:paraId="1159C192" w14:textId="77777777" w:rsidR="0006396F" w:rsidRDefault="0006396F" w:rsidP="00DA0F43">
            <w:r>
              <w:rPr>
                <w:b/>
              </w:rPr>
              <w:t>9.7. Tiekėjui taikomos netesybos dėl pirkimo dokumentuose nustatytų Kokybinių kriterijų nepasiekimo Sutarties vykdymo metu</w:t>
            </w:r>
          </w:p>
        </w:tc>
        <w:tc>
          <w:tcPr>
            <w:tcW w:w="7214" w:type="dxa"/>
          </w:tcPr>
          <w:p w14:paraId="3B63BA95" w14:textId="651B7237" w:rsidR="0006396F" w:rsidRDefault="0006396F" w:rsidP="00DA0F43">
            <w:r>
              <w:t>Netaikoma</w:t>
            </w:r>
            <w:r w:rsidR="006833E2">
              <w:t>.</w:t>
            </w:r>
          </w:p>
        </w:tc>
      </w:tr>
      <w:tr w:rsidR="0006396F" w14:paraId="2DAFE2DB" w14:textId="77777777" w:rsidTr="00126A64">
        <w:tc>
          <w:tcPr>
            <w:tcW w:w="2993" w:type="dxa"/>
          </w:tcPr>
          <w:p w14:paraId="35ED6E49" w14:textId="77777777" w:rsidR="0006396F" w:rsidRDefault="0006396F" w:rsidP="00DA0F43">
            <w:r>
              <w:rPr>
                <w:b/>
              </w:rPr>
              <w:t xml:space="preserve">9.8. Tiekėjui taikomos netesybos dėl Sutarties </w:t>
            </w:r>
            <w:r>
              <w:rPr>
                <w:b/>
              </w:rPr>
              <w:lastRenderedPageBreak/>
              <w:t>įvykdymo užtikrinimo nepratęsimo</w:t>
            </w:r>
          </w:p>
        </w:tc>
        <w:tc>
          <w:tcPr>
            <w:tcW w:w="7214" w:type="dxa"/>
          </w:tcPr>
          <w:p w14:paraId="70ACBBDC" w14:textId="68F9A0B0" w:rsidR="0006396F" w:rsidRDefault="0006396F" w:rsidP="00DA0F43">
            <w:r>
              <w:lastRenderedPageBreak/>
              <w:t>Netaikoma</w:t>
            </w:r>
            <w:r w:rsidR="006833E2">
              <w:t>.</w:t>
            </w:r>
          </w:p>
        </w:tc>
      </w:tr>
      <w:tr w:rsidR="0006396F" w14:paraId="471CB773" w14:textId="77777777" w:rsidTr="00126A64">
        <w:tc>
          <w:tcPr>
            <w:tcW w:w="2993" w:type="dxa"/>
          </w:tcPr>
          <w:p w14:paraId="4F9EAFD1" w14:textId="77777777" w:rsidR="0006396F" w:rsidRDefault="0006396F" w:rsidP="00DA0F43">
            <w:r>
              <w:rPr>
                <w:b/>
              </w:rPr>
              <w:t>9.10. Kitos netesybos</w:t>
            </w:r>
          </w:p>
        </w:tc>
        <w:tc>
          <w:tcPr>
            <w:tcW w:w="7214" w:type="dxa"/>
          </w:tcPr>
          <w:p w14:paraId="15CBD0FA" w14:textId="52ED6168" w:rsidR="0006396F" w:rsidRDefault="006833E2" w:rsidP="00DA0F43">
            <w:r>
              <w:t>Netaikoma.</w:t>
            </w:r>
          </w:p>
        </w:tc>
      </w:tr>
    </w:tbl>
    <w:p w14:paraId="33B68C32" w14:textId="77777777" w:rsidR="0006396F" w:rsidRDefault="0006396F" w:rsidP="0006396F">
      <w:pPr>
        <w:jc w:val="center"/>
        <w:rPr>
          <w:szCs w:val="24"/>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3"/>
        <w:gridCol w:w="7214"/>
      </w:tblGrid>
      <w:tr w:rsidR="0006396F" w14:paraId="4A985761" w14:textId="77777777" w:rsidTr="00CE0F2A">
        <w:trPr>
          <w:trHeight w:val="300"/>
        </w:trPr>
        <w:tc>
          <w:tcPr>
            <w:tcW w:w="10207" w:type="dxa"/>
            <w:gridSpan w:val="2"/>
          </w:tcPr>
          <w:p w14:paraId="7D2D36B2" w14:textId="77777777" w:rsidR="0006396F" w:rsidRDefault="0006396F" w:rsidP="00DA0F43">
            <w:pPr>
              <w:jc w:val="center"/>
              <w:rPr>
                <w:b/>
                <w:bCs/>
                <w:kern w:val="2"/>
                <w:szCs w:val="24"/>
              </w:rPr>
            </w:pPr>
            <w:r>
              <w:rPr>
                <w:b/>
                <w:bCs/>
                <w:kern w:val="2"/>
                <w:szCs w:val="24"/>
              </w:rPr>
              <w:t>10. ESMINĖS SUTARTIES SĄLYGOS</w:t>
            </w:r>
          </w:p>
        </w:tc>
      </w:tr>
      <w:tr w:rsidR="0006396F" w14:paraId="65F34794" w14:textId="77777777" w:rsidTr="00CE0F2A">
        <w:trPr>
          <w:trHeight w:val="300"/>
        </w:trPr>
        <w:tc>
          <w:tcPr>
            <w:tcW w:w="2993" w:type="dxa"/>
          </w:tcPr>
          <w:p w14:paraId="515D02DF" w14:textId="77777777" w:rsidR="0006396F" w:rsidRDefault="0006396F" w:rsidP="00DA0F43">
            <w:pPr>
              <w:rPr>
                <w:b/>
                <w:bCs/>
                <w:kern w:val="2"/>
                <w:szCs w:val="24"/>
              </w:rPr>
            </w:pPr>
            <w:r>
              <w:rPr>
                <w:b/>
              </w:rPr>
              <w:t>10.1. Esminės Sutarties sąlygos</w:t>
            </w:r>
          </w:p>
        </w:tc>
        <w:tc>
          <w:tcPr>
            <w:tcW w:w="7214" w:type="dxa"/>
          </w:tcPr>
          <w:p w14:paraId="78440EA8" w14:textId="0D1C0FE8" w:rsidR="0006396F" w:rsidRPr="00230D59" w:rsidRDefault="0006396F" w:rsidP="00CE0F2A">
            <w:pPr>
              <w:jc w:val="both"/>
            </w:pPr>
            <w:r>
              <w:t>Tiekėjas nevykdo įsipareigojimų, kurie pasiūlymų vertinimo metu pirkimo dokumentuose buvo nustatyti kaip pasiūlymų vertinimo kriterijai ir už kuriuos Tiekėjui buvo skiriamos reikšmės, ir Tiekėjas per 10 (dešimt) darbo dienų neištaiso pažeidimų</w:t>
            </w:r>
            <w:r w:rsidR="00230D59">
              <w:t>.</w:t>
            </w:r>
          </w:p>
        </w:tc>
      </w:tr>
      <w:tr w:rsidR="0006396F" w14:paraId="4879016C" w14:textId="77777777" w:rsidTr="00CE0F2A">
        <w:tc>
          <w:tcPr>
            <w:tcW w:w="2993" w:type="dxa"/>
          </w:tcPr>
          <w:p w14:paraId="410DDF0B" w14:textId="77777777" w:rsidR="0006396F" w:rsidRPr="00BF57A1" w:rsidRDefault="0006396F" w:rsidP="00DA0F43">
            <w:r w:rsidRPr="00BF57A1">
              <w:rPr>
                <w:b/>
              </w:rPr>
              <w:t>10.2. Dideli arba nuolatiniai esminės Sutarties sąlygos vykdymo trūkumai</w:t>
            </w:r>
          </w:p>
        </w:tc>
        <w:tc>
          <w:tcPr>
            <w:tcW w:w="7214" w:type="dxa"/>
          </w:tcPr>
          <w:p w14:paraId="725BD941" w14:textId="77777777" w:rsidR="00CE0F2A" w:rsidRDefault="00230D59" w:rsidP="00CE0F2A">
            <w:pPr>
              <w:jc w:val="both"/>
            </w:pPr>
            <w:r w:rsidRPr="00BF57A1">
              <w:t>Tiekėjas netinkamai vykdo paslaugas ir po Pirkėjo raštiško nurodymo ištaisyti (pašalinti) Paslaugų teikimo trūkumus, nesiima priemonių ir šių trūkumų neištaiso (nepašalina) per nurodytą terminą.</w:t>
            </w:r>
          </w:p>
          <w:p w14:paraId="61646AE7" w14:textId="77777777" w:rsidR="00CE0F2A" w:rsidRDefault="00230D59" w:rsidP="00CE0F2A">
            <w:pPr>
              <w:jc w:val="both"/>
            </w:pPr>
            <w:r w:rsidRPr="00BF57A1">
              <w:t>Netinkamu paslaugos vykdymu bus laikoma:</w:t>
            </w:r>
          </w:p>
          <w:p w14:paraId="5D96E27B" w14:textId="77777777" w:rsidR="00CE0F2A" w:rsidRDefault="00230D59" w:rsidP="00CE0F2A">
            <w:pPr>
              <w:jc w:val="both"/>
            </w:pPr>
            <w:r w:rsidRPr="00BF57A1">
              <w:t>• Paslaugos teikiamos ne pagal sutartyje nustatytus ar su Užsakovu suderintus terminus ar grafiką;</w:t>
            </w:r>
          </w:p>
          <w:p w14:paraId="4C328083" w14:textId="38FD0433" w:rsidR="0006396F" w:rsidRPr="00BF57A1" w:rsidRDefault="00230D59" w:rsidP="00CE0F2A">
            <w:pPr>
              <w:jc w:val="both"/>
            </w:pPr>
            <w:r w:rsidRPr="00BF57A1">
              <w:t>• Tiekėjas ignoruoja Pirkėjo nurodymus, pastabas ar pretenzijas.</w:t>
            </w:r>
          </w:p>
        </w:tc>
      </w:tr>
    </w:tbl>
    <w:p w14:paraId="65387249" w14:textId="77777777" w:rsidR="0006396F" w:rsidRDefault="0006396F" w:rsidP="0006396F">
      <w:pPr>
        <w:jc w:val="center"/>
        <w:rPr>
          <w:szCs w:val="24"/>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3"/>
        <w:gridCol w:w="7214"/>
      </w:tblGrid>
      <w:tr w:rsidR="0006396F" w14:paraId="307B24F9" w14:textId="77777777" w:rsidTr="00CE0F2A">
        <w:trPr>
          <w:trHeight w:val="300"/>
        </w:trPr>
        <w:tc>
          <w:tcPr>
            <w:tcW w:w="10207" w:type="dxa"/>
            <w:gridSpan w:val="2"/>
          </w:tcPr>
          <w:p w14:paraId="4185437F" w14:textId="77777777" w:rsidR="0006396F" w:rsidRDefault="0006396F" w:rsidP="00DA0F43">
            <w:pPr>
              <w:jc w:val="center"/>
              <w:rPr>
                <w:b/>
                <w:bCs/>
                <w:kern w:val="2"/>
                <w:szCs w:val="24"/>
              </w:rPr>
            </w:pPr>
            <w:r>
              <w:rPr>
                <w:b/>
                <w:bCs/>
                <w:kern w:val="2"/>
                <w:szCs w:val="24"/>
              </w:rPr>
              <w:t>11. SUTARTIES GALIOJIMAS IR KEITIMAS</w:t>
            </w:r>
          </w:p>
        </w:tc>
      </w:tr>
      <w:tr w:rsidR="0006396F" w14:paraId="4A8F027E" w14:textId="77777777" w:rsidTr="00CE0F2A">
        <w:trPr>
          <w:trHeight w:val="300"/>
        </w:trPr>
        <w:tc>
          <w:tcPr>
            <w:tcW w:w="2993" w:type="dxa"/>
          </w:tcPr>
          <w:p w14:paraId="7F462305" w14:textId="77777777" w:rsidR="0006396F" w:rsidRDefault="0006396F" w:rsidP="00DA0F43">
            <w:pPr>
              <w:rPr>
                <w:b/>
                <w:bCs/>
                <w:kern w:val="2"/>
                <w:szCs w:val="24"/>
              </w:rPr>
            </w:pPr>
            <w:r>
              <w:rPr>
                <w:b/>
              </w:rPr>
              <w:t>11.1. Sutarties sudarymas ir įsigaliojimas</w:t>
            </w:r>
          </w:p>
        </w:tc>
        <w:tc>
          <w:tcPr>
            <w:tcW w:w="7214" w:type="dxa"/>
          </w:tcPr>
          <w:p w14:paraId="55D757F7" w14:textId="7809262D" w:rsidR="00565047" w:rsidRPr="00D4604C" w:rsidRDefault="00565047" w:rsidP="00565047">
            <w:pPr>
              <w:rPr>
                <w:i/>
                <w:iCs/>
                <w:color w:val="EE0000"/>
                <w:kern w:val="2"/>
                <w:szCs w:val="24"/>
              </w:rPr>
            </w:pPr>
            <w:r w:rsidRPr="0068182A">
              <w:rPr>
                <w:kern w:val="2"/>
                <w:szCs w:val="24"/>
              </w:rPr>
              <w:t>Ši Sutartis laikoma sudaryta, kai (pirma) ją pasirašo abi Šal</w:t>
            </w:r>
            <w:r w:rsidR="00D0765B">
              <w:rPr>
                <w:kern w:val="2"/>
                <w:szCs w:val="24"/>
              </w:rPr>
              <w:t>ys.</w:t>
            </w:r>
          </w:p>
          <w:p w14:paraId="415692A5" w14:textId="079C08B4" w:rsidR="00565047" w:rsidRPr="0068182A" w:rsidRDefault="00565047" w:rsidP="00CE0F2A">
            <w:pPr>
              <w:jc w:val="both"/>
              <w:rPr>
                <w:kern w:val="2"/>
                <w:szCs w:val="24"/>
              </w:rPr>
            </w:pPr>
            <w:r w:rsidRPr="0068182A">
              <w:rPr>
                <w:kern w:val="2"/>
                <w:szCs w:val="24"/>
              </w:rPr>
              <w:t xml:space="preserve">Sutartis galioja iki visiško prievolių įvykdymo, bet jos terminas negali būti ilgesnis kaip </w:t>
            </w:r>
            <w:r w:rsidRPr="00565047">
              <w:rPr>
                <w:b/>
                <w:bCs/>
                <w:kern w:val="2"/>
                <w:szCs w:val="24"/>
              </w:rPr>
              <w:t>11 (vienuolika</w:t>
            </w:r>
            <w:r w:rsidRPr="0068182A">
              <w:rPr>
                <w:b/>
                <w:bCs/>
                <w:kern w:val="2"/>
                <w:szCs w:val="24"/>
              </w:rPr>
              <w:t>)</w:t>
            </w:r>
            <w:r w:rsidRPr="0068182A">
              <w:rPr>
                <w:kern w:val="2"/>
                <w:szCs w:val="24"/>
              </w:rPr>
              <w:t xml:space="preserve"> mėnesi</w:t>
            </w:r>
            <w:r>
              <w:rPr>
                <w:kern w:val="2"/>
                <w:szCs w:val="24"/>
              </w:rPr>
              <w:t>ų</w:t>
            </w:r>
            <w:r w:rsidRPr="0068182A">
              <w:rPr>
                <w:kern w:val="2"/>
                <w:szCs w:val="24"/>
              </w:rPr>
              <w:t>, kurie apima:</w:t>
            </w:r>
          </w:p>
          <w:p w14:paraId="40BA6A5B" w14:textId="35B34D8F" w:rsidR="00565047" w:rsidRPr="00565047" w:rsidRDefault="00565047" w:rsidP="00CE0F2A">
            <w:pPr>
              <w:jc w:val="both"/>
              <w:rPr>
                <w:color w:val="EE0000"/>
                <w:kern w:val="2"/>
              </w:rPr>
            </w:pPr>
            <w:r>
              <w:rPr>
                <w:kern w:val="2"/>
                <w:szCs w:val="24"/>
              </w:rPr>
              <w:t>Paslaugų suteikimo terminas</w:t>
            </w:r>
            <w:r w:rsidRPr="0068182A">
              <w:rPr>
                <w:kern w:val="2"/>
                <w:szCs w:val="24"/>
              </w:rPr>
              <w:t xml:space="preserve"> – </w:t>
            </w:r>
            <w:r>
              <w:rPr>
                <w:kern w:val="2"/>
                <w:szCs w:val="24"/>
              </w:rPr>
              <w:t>9</w:t>
            </w:r>
            <w:r w:rsidRPr="0068182A">
              <w:rPr>
                <w:kern w:val="2"/>
                <w:szCs w:val="24"/>
              </w:rPr>
              <w:t xml:space="preserve"> (</w:t>
            </w:r>
            <w:r>
              <w:rPr>
                <w:kern w:val="2"/>
                <w:szCs w:val="24"/>
              </w:rPr>
              <w:t>devyni</w:t>
            </w:r>
            <w:r w:rsidRPr="0068182A">
              <w:rPr>
                <w:kern w:val="2"/>
                <w:szCs w:val="24"/>
              </w:rPr>
              <w:t xml:space="preserve">) mėnesiai; </w:t>
            </w:r>
            <w:r>
              <w:rPr>
                <w:kern w:val="2"/>
                <w:szCs w:val="24"/>
              </w:rPr>
              <w:t>a</w:t>
            </w:r>
            <w:r w:rsidRPr="0068182A">
              <w:rPr>
                <w:kern w:val="2"/>
                <w:szCs w:val="24"/>
              </w:rPr>
              <w:t xml:space="preserve">pmokėjimas – </w:t>
            </w:r>
            <w:r>
              <w:rPr>
                <w:kern w:val="2"/>
                <w:szCs w:val="24"/>
              </w:rPr>
              <w:t>2</w:t>
            </w:r>
            <w:r w:rsidRPr="0068182A">
              <w:rPr>
                <w:kern w:val="2"/>
                <w:szCs w:val="24"/>
              </w:rPr>
              <w:t xml:space="preserve"> (</w:t>
            </w:r>
            <w:r>
              <w:rPr>
                <w:kern w:val="2"/>
                <w:szCs w:val="24"/>
              </w:rPr>
              <w:t>du</w:t>
            </w:r>
            <w:r w:rsidRPr="0068182A">
              <w:rPr>
                <w:kern w:val="2"/>
                <w:szCs w:val="24"/>
              </w:rPr>
              <w:t>) mėn</w:t>
            </w:r>
            <w:r>
              <w:rPr>
                <w:kern w:val="2"/>
                <w:szCs w:val="24"/>
              </w:rPr>
              <w:t>esiai.</w:t>
            </w:r>
          </w:p>
        </w:tc>
      </w:tr>
      <w:tr w:rsidR="0006396F" w14:paraId="7FFCEFE5" w14:textId="77777777" w:rsidTr="00CE0F2A">
        <w:tc>
          <w:tcPr>
            <w:tcW w:w="2993" w:type="dxa"/>
          </w:tcPr>
          <w:p w14:paraId="6B5F8904" w14:textId="77777777" w:rsidR="0006396F" w:rsidRDefault="0006396F" w:rsidP="00DA0F43">
            <w:r>
              <w:rPr>
                <w:b/>
              </w:rPr>
              <w:t>11.2. Sutarties galiojimo termino pratęsimas</w:t>
            </w:r>
          </w:p>
        </w:tc>
        <w:tc>
          <w:tcPr>
            <w:tcW w:w="7214" w:type="dxa"/>
          </w:tcPr>
          <w:p w14:paraId="4B185836" w14:textId="65DF07C6" w:rsidR="0006396F" w:rsidRDefault="005370BA" w:rsidP="00DA0F43">
            <w:r>
              <w:t>Netaikoma.</w:t>
            </w:r>
          </w:p>
        </w:tc>
      </w:tr>
    </w:tbl>
    <w:p w14:paraId="258C340E" w14:textId="77777777" w:rsidR="0006396F" w:rsidRDefault="0006396F" w:rsidP="0006396F">
      <w:pPr>
        <w:jc w:val="center"/>
        <w:rPr>
          <w:szCs w:val="24"/>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3"/>
        <w:gridCol w:w="7214"/>
      </w:tblGrid>
      <w:tr w:rsidR="0006396F" w14:paraId="6F932452" w14:textId="77777777" w:rsidTr="00CE0F2A">
        <w:trPr>
          <w:trHeight w:val="300"/>
        </w:trPr>
        <w:tc>
          <w:tcPr>
            <w:tcW w:w="10207" w:type="dxa"/>
            <w:gridSpan w:val="2"/>
          </w:tcPr>
          <w:p w14:paraId="0EB5CD56" w14:textId="77777777" w:rsidR="0006396F" w:rsidRDefault="0006396F" w:rsidP="00DA0F43">
            <w:pPr>
              <w:jc w:val="center"/>
              <w:rPr>
                <w:b/>
                <w:bCs/>
                <w:kern w:val="2"/>
                <w:szCs w:val="24"/>
              </w:rPr>
            </w:pPr>
            <w:r>
              <w:rPr>
                <w:b/>
                <w:bCs/>
                <w:kern w:val="2"/>
                <w:szCs w:val="24"/>
              </w:rPr>
              <w:t>12. SUTARTIES NUTRAUKIMAS</w:t>
            </w:r>
          </w:p>
        </w:tc>
      </w:tr>
      <w:tr w:rsidR="0006396F" w14:paraId="07F951E7" w14:textId="77777777" w:rsidTr="00CE0F2A">
        <w:trPr>
          <w:trHeight w:val="300"/>
        </w:trPr>
        <w:tc>
          <w:tcPr>
            <w:tcW w:w="2993" w:type="dxa"/>
          </w:tcPr>
          <w:p w14:paraId="7AE553F3" w14:textId="77777777" w:rsidR="0006396F" w:rsidRDefault="0006396F" w:rsidP="00DA0F43">
            <w:pPr>
              <w:rPr>
                <w:b/>
                <w:bCs/>
                <w:kern w:val="2"/>
                <w:szCs w:val="24"/>
              </w:rPr>
            </w:pPr>
            <w:r>
              <w:rPr>
                <w:b/>
              </w:rPr>
              <w:t>12.1. Sutarties nutraukimo pagrindai</w:t>
            </w:r>
          </w:p>
        </w:tc>
        <w:tc>
          <w:tcPr>
            <w:tcW w:w="7214" w:type="dxa"/>
          </w:tcPr>
          <w:p w14:paraId="4AD27C59" w14:textId="2C654160" w:rsidR="0006396F" w:rsidRDefault="0006396F" w:rsidP="004D3C17">
            <w:pPr>
              <w:jc w:val="both"/>
              <w:rPr>
                <w:color w:val="4472C4"/>
                <w:kern w:val="2"/>
                <w:szCs w:val="24"/>
              </w:rPr>
            </w:pPr>
            <w:r>
              <w:t>Sutartis gali būti nutraukiama rašytiniu Šalių susitarimu arba vienašališkai, Bendrosiose sąlygose ir ši</w:t>
            </w:r>
            <w:r w:rsidR="005370BA">
              <w:t xml:space="preserve">ose </w:t>
            </w:r>
            <w:r>
              <w:t>Specialiosiose sąlygose nurodytais atvejais ir nustatyta tvarka.</w:t>
            </w:r>
          </w:p>
        </w:tc>
      </w:tr>
      <w:tr w:rsidR="0006396F" w14:paraId="19C4A344" w14:textId="77777777" w:rsidTr="00CE0F2A">
        <w:tc>
          <w:tcPr>
            <w:tcW w:w="2993" w:type="dxa"/>
          </w:tcPr>
          <w:p w14:paraId="02C7D028" w14:textId="77777777" w:rsidR="0006396F" w:rsidRDefault="0006396F" w:rsidP="00DA0F43">
            <w:r w:rsidRPr="007E78E2">
              <w:rPr>
                <w:b/>
              </w:rPr>
              <w:t>12.2. Esminiai sutarties pažeidimai</w:t>
            </w:r>
          </w:p>
        </w:tc>
        <w:tc>
          <w:tcPr>
            <w:tcW w:w="7214" w:type="dxa"/>
          </w:tcPr>
          <w:p w14:paraId="1600F0D0" w14:textId="2945F72E" w:rsidR="0006396F" w:rsidRDefault="00D0765B" w:rsidP="00CE0F2A">
            <w:pPr>
              <w:jc w:val="both"/>
            </w:pPr>
            <w:r>
              <w:t>12.2.1. jeigu Tiekėjas nevykdo prisiimtų įsipareigojimų už Sutartyje nustatytą Sutarties kainą;</w:t>
            </w:r>
          </w:p>
          <w:p w14:paraId="601F09B6" w14:textId="588C6AE5" w:rsidR="00D0765B" w:rsidRDefault="00D0765B" w:rsidP="00CE0F2A">
            <w:pPr>
              <w:jc w:val="both"/>
            </w:pPr>
            <w:r>
              <w:t>12.2.2. jeigu paaiškėja, kad Tiekėjas nevykdo įsipareigojimų, kurie pasiūlymų vertinimų metu pirkimo dokumentuose buvo nustatyti kaip pasiūlymų vertinimo kriterijai  ir už kuriuos Tiekėjui buvo skiriamos reikšmės</w:t>
            </w:r>
            <w:r w:rsidR="009B17F8">
              <w:t xml:space="preserve">, kai pasiūlymas vertintas  pagal kainos / sąnaudų ir kokybės santykį ir Tiekėjas </w:t>
            </w:r>
            <w:r w:rsidR="009B17F8" w:rsidRPr="00D54908">
              <w:t>per</w:t>
            </w:r>
            <w:r w:rsidR="00E107A0" w:rsidRPr="00D54908">
              <w:t xml:space="preserve"> </w:t>
            </w:r>
            <w:r w:rsidR="00830A0D">
              <w:t>15</w:t>
            </w:r>
            <w:r w:rsidR="00E107A0" w:rsidRPr="00D54908">
              <w:t xml:space="preserve"> (</w:t>
            </w:r>
            <w:r w:rsidR="00830A0D">
              <w:t>penkiolika</w:t>
            </w:r>
            <w:r w:rsidR="00E107A0" w:rsidRPr="00D54908">
              <w:t xml:space="preserve">) </w:t>
            </w:r>
            <w:r w:rsidR="009B17F8" w:rsidRPr="00D54908">
              <w:t xml:space="preserve">dienų </w:t>
            </w:r>
            <w:r w:rsidR="009B17F8">
              <w:t>neištaiso pažeidimų;</w:t>
            </w:r>
          </w:p>
          <w:p w14:paraId="599FC793" w14:textId="77777777" w:rsidR="009B17F8" w:rsidRDefault="009B17F8" w:rsidP="00CE0F2A">
            <w:pPr>
              <w:jc w:val="both"/>
            </w:pPr>
            <w:r>
              <w:t>12.2.3.jeigu Tiekėjas nesilaiko Sutartyje nustatytų Paslaugų tiekimo terminų 2 (du) kartus iš eilės ir vėluoja suteikti Paslaugas daugiau nei Sutartyje nuo nustatyto Paslaugų suteikimo termino;</w:t>
            </w:r>
          </w:p>
          <w:p w14:paraId="47A90A29" w14:textId="480BD72B" w:rsidR="009B17F8" w:rsidRDefault="009B17F8" w:rsidP="00CE0F2A">
            <w:pPr>
              <w:jc w:val="both"/>
            </w:pPr>
            <w:r>
              <w:t>12.2.4.</w:t>
            </w:r>
            <w:r w:rsidR="00973FF9">
              <w:t xml:space="preserve"> Tiekėjas pažeidžia Paslaugų suteikimo terminus ir priskaičiuotų netesybų už vėlavimą suma viršija 20 (dvidešimt) proc. Pradinės sutarties vertės</w:t>
            </w:r>
            <w:r w:rsidR="002D095E">
              <w:t>;</w:t>
            </w:r>
          </w:p>
          <w:p w14:paraId="110417F1" w14:textId="2B9A0E69" w:rsidR="00973FF9" w:rsidRDefault="00973FF9" w:rsidP="00CE0F2A">
            <w:pPr>
              <w:jc w:val="both"/>
            </w:pPr>
            <w:r>
              <w:t>12.2.5. Tiekėjas pažeidžia Paslaugų suteikimo terminus ir dėl Paslaugų suteikimo vėlavimo Paslaugos tampa nebereikalingos</w:t>
            </w:r>
            <w:r w:rsidR="002D095E">
              <w:t>;</w:t>
            </w:r>
          </w:p>
          <w:p w14:paraId="4F01EF8B" w14:textId="77777777" w:rsidR="002D095E" w:rsidRDefault="002D095E" w:rsidP="00CE0F2A">
            <w:pPr>
              <w:jc w:val="both"/>
            </w:pPr>
            <w:r>
              <w:t xml:space="preserve">12.2.6. Tiekėjo kvalifikacija tapo nebeatitinkančia pirkimo dokumentuose nustatytų Sutarties tinkamam vykdymui būtinų </w:t>
            </w:r>
            <w:r>
              <w:lastRenderedPageBreak/>
              <w:t>reikalavimų ir šie neatitikimai nebuvo ištaisyti per 14 (keturiolika) kalendorinių dienų nuo kvalifikacijos tapimo neatitinkančia dienos.</w:t>
            </w:r>
          </w:p>
          <w:p w14:paraId="46893BB7" w14:textId="3058A878" w:rsidR="002D095E" w:rsidRDefault="002D095E" w:rsidP="00DA0F43">
            <w:r>
              <w:t xml:space="preserve">12.2.7. Tiekėjas 2 (du) kartus pažeidžia esminę Sutarties sąlygą. </w:t>
            </w:r>
          </w:p>
        </w:tc>
      </w:tr>
    </w:tbl>
    <w:p w14:paraId="27B832A2" w14:textId="77777777" w:rsidR="0006396F" w:rsidRDefault="0006396F" w:rsidP="0006396F">
      <w:pPr>
        <w:jc w:val="center"/>
        <w:rPr>
          <w:szCs w:val="24"/>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3"/>
        <w:gridCol w:w="7214"/>
      </w:tblGrid>
      <w:tr w:rsidR="0006396F" w14:paraId="72DC51C4" w14:textId="77777777" w:rsidTr="00CE0F2A">
        <w:trPr>
          <w:trHeight w:val="300"/>
        </w:trPr>
        <w:tc>
          <w:tcPr>
            <w:tcW w:w="10207" w:type="dxa"/>
            <w:gridSpan w:val="2"/>
          </w:tcPr>
          <w:p w14:paraId="607B3CE7" w14:textId="01993F5F" w:rsidR="0006396F" w:rsidRDefault="0006396F" w:rsidP="00DA0F43">
            <w:pPr>
              <w:jc w:val="center"/>
              <w:rPr>
                <w:b/>
                <w:bCs/>
                <w:kern w:val="2"/>
                <w:szCs w:val="24"/>
              </w:rPr>
            </w:pPr>
            <w:r>
              <w:rPr>
                <w:b/>
                <w:bCs/>
                <w:kern w:val="2"/>
                <w:szCs w:val="24"/>
              </w:rPr>
              <w:t xml:space="preserve">13. APLINKOS APSAUGOS IR SOCIALINIAI </w:t>
            </w:r>
          </w:p>
        </w:tc>
      </w:tr>
      <w:tr w:rsidR="0006396F" w14:paraId="0311942E" w14:textId="77777777" w:rsidTr="00CE0F2A">
        <w:trPr>
          <w:trHeight w:val="300"/>
        </w:trPr>
        <w:tc>
          <w:tcPr>
            <w:tcW w:w="2993" w:type="dxa"/>
          </w:tcPr>
          <w:p w14:paraId="0939C2F8" w14:textId="77777777" w:rsidR="0006396F" w:rsidRDefault="0006396F" w:rsidP="00DA0F43">
            <w:pPr>
              <w:rPr>
                <w:b/>
                <w:bCs/>
                <w:kern w:val="2"/>
                <w:szCs w:val="24"/>
              </w:rPr>
            </w:pPr>
            <w:r>
              <w:rPr>
                <w:b/>
              </w:rPr>
              <w:t>13.1. Aplinkosauginių kriterijų nustatymo teisinis pagrindas</w:t>
            </w:r>
          </w:p>
        </w:tc>
        <w:tc>
          <w:tcPr>
            <w:tcW w:w="7214" w:type="dxa"/>
          </w:tcPr>
          <w:p w14:paraId="07F953D4" w14:textId="5D82ACFD" w:rsidR="0006396F" w:rsidRPr="00C41B65" w:rsidRDefault="0006396F" w:rsidP="005370BA">
            <w:pPr>
              <w:jc w:val="both"/>
            </w:pPr>
            <w:r>
              <w:t>Aplinkosauginiai kriterijai</w:t>
            </w:r>
            <w:r w:rsidR="00BB2B2D">
              <w:t xml:space="preserve"> </w:t>
            </w:r>
            <w:r>
              <w:t>nustatomi vadovaujantis Aplinkos apsaugos kriterijų taikymo, vykdant žaliuosius pirkimus, tvarkos aprašo, patvirtinto 2011 m. birželio 28 d. įsakymu D1-508 „</w:t>
            </w:r>
            <w:r w:rsidRPr="00CE0F2A">
              <w:rPr>
                <w:i/>
                <w:iCs/>
              </w:rPr>
              <w:t>Dėl Aplinkos apsaugos kriterijų taikymo, vykdant žaliuosius pirkimus, tvarkos aprašo patvirtinimo</w:t>
            </w:r>
            <w:r>
              <w:t xml:space="preserve">“ (toliau – Tvarkos aprašas)  4.4.3. </w:t>
            </w:r>
            <w:r w:rsidR="005370BA">
              <w:t>p.</w:t>
            </w:r>
            <w:r w:rsidR="005370BA" w:rsidRPr="00ED3D34">
              <w:rPr>
                <w:kern w:val="2"/>
                <w:szCs w:val="24"/>
                <w:shd w:val="clear" w:color="auto" w:fill="FFFFFF"/>
              </w:rPr>
              <w:t xml:space="preserve"> „</w:t>
            </w:r>
            <w:r w:rsidR="005370BA" w:rsidRPr="00CE0F2A">
              <w:rPr>
                <w:kern w:val="2"/>
                <w:szCs w:val="24"/>
                <w:shd w:val="clear" w:color="auto" w:fill="FFFFFF"/>
              </w:rPr>
              <w:t>perkama tik nematerialaus pobūdžio (intelektinė) ar kitokia paslauga, nesusijusi su materialaus objekto sukūrimu, kurios teikimo metu nėra numatomas reikšmingas neigiamas poveikis aplinkai, nesukuriamas taršos šaltinis ir negeneruojamos atliekos (pvz., mokslinių tyrimų, studijų parengimo paslaugos)“.</w:t>
            </w:r>
          </w:p>
        </w:tc>
      </w:tr>
      <w:tr w:rsidR="0006396F" w14:paraId="14F69173" w14:textId="77777777" w:rsidTr="00CE0F2A">
        <w:tc>
          <w:tcPr>
            <w:tcW w:w="2993" w:type="dxa"/>
          </w:tcPr>
          <w:p w14:paraId="546E69F9" w14:textId="77777777" w:rsidR="0006396F" w:rsidRDefault="0006396F" w:rsidP="00DA0F43">
            <w:r>
              <w:rPr>
                <w:b/>
              </w:rPr>
              <w:t>13.2. Su perkamomis Prekėmis susiję socialiniai kriterijai</w:t>
            </w:r>
          </w:p>
        </w:tc>
        <w:tc>
          <w:tcPr>
            <w:tcW w:w="7214" w:type="dxa"/>
          </w:tcPr>
          <w:p w14:paraId="2AE45751" w14:textId="3E514571" w:rsidR="0006396F" w:rsidRDefault="0006396F" w:rsidP="00DA0F43">
            <w:r>
              <w:t>Netaikoma</w:t>
            </w:r>
            <w:r w:rsidR="00806E8A">
              <w:t>.</w:t>
            </w:r>
          </w:p>
        </w:tc>
      </w:tr>
    </w:tbl>
    <w:p w14:paraId="5236A625" w14:textId="77777777" w:rsidR="0006396F" w:rsidRDefault="0006396F" w:rsidP="0006396F">
      <w:pPr>
        <w:jc w:val="center"/>
        <w:rPr>
          <w:szCs w:val="24"/>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3"/>
        <w:gridCol w:w="7214"/>
      </w:tblGrid>
      <w:tr w:rsidR="0006396F" w14:paraId="243D6BA3" w14:textId="77777777" w:rsidTr="00CE0F2A">
        <w:trPr>
          <w:trHeight w:val="300"/>
        </w:trPr>
        <w:tc>
          <w:tcPr>
            <w:tcW w:w="10207" w:type="dxa"/>
            <w:gridSpan w:val="2"/>
          </w:tcPr>
          <w:p w14:paraId="1590AA38" w14:textId="77777777" w:rsidR="0006396F" w:rsidRDefault="0006396F" w:rsidP="00DA0F43">
            <w:pPr>
              <w:jc w:val="center"/>
              <w:rPr>
                <w:b/>
                <w:bCs/>
                <w:kern w:val="2"/>
                <w:szCs w:val="24"/>
              </w:rPr>
            </w:pPr>
            <w:r>
              <w:rPr>
                <w:b/>
                <w:bCs/>
                <w:kern w:val="2"/>
                <w:szCs w:val="24"/>
              </w:rPr>
              <w:t xml:space="preserve">14. BENDRŲJŲ SĄLYGŲ PAKEITIMAI IR PAPILDYMAI </w:t>
            </w:r>
          </w:p>
          <w:p w14:paraId="69DED279" w14:textId="77777777" w:rsidR="0006396F" w:rsidRPr="00275CF9" w:rsidRDefault="0006396F" w:rsidP="00DA0F43">
            <w:pPr>
              <w:jc w:val="center"/>
              <w:rPr>
                <w:kern w:val="2"/>
                <w:szCs w:val="24"/>
              </w:rPr>
            </w:pPr>
            <w:r>
              <w:rPr>
                <w:kern w:val="2"/>
                <w:szCs w:val="24"/>
              </w:rPr>
              <w:t xml:space="preserve">(jeigu būtina dėl konkretaus Sutarties dalyko specifikos) </w:t>
            </w:r>
          </w:p>
        </w:tc>
      </w:tr>
      <w:tr w:rsidR="0006396F" w14:paraId="02952EFC" w14:textId="77777777" w:rsidTr="00CE0F2A">
        <w:trPr>
          <w:trHeight w:val="300"/>
        </w:trPr>
        <w:tc>
          <w:tcPr>
            <w:tcW w:w="2993" w:type="dxa"/>
          </w:tcPr>
          <w:p w14:paraId="63571378" w14:textId="77777777" w:rsidR="0006396F" w:rsidRDefault="0006396F" w:rsidP="00DA0F43">
            <w:pPr>
              <w:rPr>
                <w:b/>
                <w:bCs/>
                <w:kern w:val="2"/>
                <w:szCs w:val="24"/>
              </w:rPr>
            </w:pPr>
          </w:p>
        </w:tc>
        <w:tc>
          <w:tcPr>
            <w:tcW w:w="7214" w:type="dxa"/>
          </w:tcPr>
          <w:p w14:paraId="1E92D8D5" w14:textId="77777777" w:rsidR="0006396F" w:rsidRDefault="0006396F" w:rsidP="00DA0F43">
            <w:pPr>
              <w:rPr>
                <w:color w:val="4472C4"/>
                <w:kern w:val="2"/>
                <w:szCs w:val="24"/>
              </w:rPr>
            </w:pPr>
          </w:p>
        </w:tc>
      </w:tr>
    </w:tbl>
    <w:p w14:paraId="30383797" w14:textId="77777777" w:rsidR="0006396F" w:rsidRDefault="0006396F" w:rsidP="0006396F">
      <w:pPr>
        <w:jc w:val="center"/>
        <w:rPr>
          <w:szCs w:val="24"/>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3"/>
        <w:gridCol w:w="7214"/>
      </w:tblGrid>
      <w:tr w:rsidR="0006396F" w14:paraId="62DF71AD" w14:textId="77777777" w:rsidTr="00CE0F2A">
        <w:trPr>
          <w:trHeight w:val="300"/>
        </w:trPr>
        <w:tc>
          <w:tcPr>
            <w:tcW w:w="10207" w:type="dxa"/>
            <w:gridSpan w:val="2"/>
          </w:tcPr>
          <w:p w14:paraId="77B95E9E" w14:textId="77777777" w:rsidR="0006396F" w:rsidRDefault="0006396F" w:rsidP="00DA0F43">
            <w:pPr>
              <w:jc w:val="center"/>
              <w:rPr>
                <w:b/>
                <w:bCs/>
                <w:kern w:val="2"/>
                <w:szCs w:val="24"/>
              </w:rPr>
            </w:pPr>
            <w:r>
              <w:rPr>
                <w:b/>
                <w:bCs/>
                <w:kern w:val="2"/>
                <w:szCs w:val="24"/>
              </w:rPr>
              <w:t>15. SUTARTIES PRIEDAI</w:t>
            </w:r>
          </w:p>
          <w:p w14:paraId="1D6FBE2C" w14:textId="77777777" w:rsidR="0006396F" w:rsidRDefault="0006396F" w:rsidP="00DA0F43">
            <w:pPr>
              <w:jc w:val="center"/>
              <w:rPr>
                <w:b/>
                <w:bCs/>
                <w:kern w:val="2"/>
                <w:szCs w:val="24"/>
              </w:rPr>
            </w:pPr>
          </w:p>
        </w:tc>
      </w:tr>
      <w:tr w:rsidR="00126A64" w14:paraId="729EBA17" w14:textId="77777777" w:rsidTr="00CE0F2A">
        <w:trPr>
          <w:trHeight w:val="300"/>
        </w:trPr>
        <w:tc>
          <w:tcPr>
            <w:tcW w:w="2993" w:type="dxa"/>
          </w:tcPr>
          <w:p w14:paraId="3118F5EE" w14:textId="6CFCF426" w:rsidR="00126A64" w:rsidRDefault="00126A64" w:rsidP="00126A64">
            <w:pPr>
              <w:jc w:val="right"/>
              <w:rPr>
                <w:b/>
                <w:bCs/>
                <w:kern w:val="2"/>
                <w:szCs w:val="24"/>
              </w:rPr>
            </w:pPr>
            <w:r w:rsidRPr="00727476">
              <w:rPr>
                <w:b/>
                <w:kern w:val="2"/>
                <w:sz w:val="22"/>
                <w:szCs w:val="22"/>
              </w:rPr>
              <w:t>15.1. Priedas Nr. 1</w:t>
            </w:r>
          </w:p>
        </w:tc>
        <w:tc>
          <w:tcPr>
            <w:tcW w:w="7214" w:type="dxa"/>
          </w:tcPr>
          <w:p w14:paraId="259F7D82" w14:textId="3BFBFCB9" w:rsidR="00126A64" w:rsidRPr="00126A64" w:rsidRDefault="00126A64" w:rsidP="00126A64">
            <w:pPr>
              <w:rPr>
                <w:kern w:val="2"/>
                <w:szCs w:val="24"/>
              </w:rPr>
            </w:pPr>
            <w:r w:rsidRPr="00126A64">
              <w:rPr>
                <w:kern w:val="2"/>
                <w:szCs w:val="24"/>
              </w:rPr>
              <w:t>Techninė specifikacija</w:t>
            </w:r>
          </w:p>
        </w:tc>
      </w:tr>
      <w:tr w:rsidR="00126A64" w14:paraId="1BEA9101" w14:textId="77777777" w:rsidTr="00CE0F2A">
        <w:trPr>
          <w:trHeight w:val="300"/>
        </w:trPr>
        <w:tc>
          <w:tcPr>
            <w:tcW w:w="2993" w:type="dxa"/>
          </w:tcPr>
          <w:p w14:paraId="473B37E3" w14:textId="3F2F4B71" w:rsidR="00126A64" w:rsidRDefault="00126A64" w:rsidP="00126A64">
            <w:pPr>
              <w:jc w:val="right"/>
              <w:rPr>
                <w:b/>
                <w:bCs/>
                <w:kern w:val="2"/>
                <w:szCs w:val="24"/>
              </w:rPr>
            </w:pPr>
            <w:r w:rsidRPr="00727476">
              <w:rPr>
                <w:b/>
                <w:kern w:val="2"/>
                <w:sz w:val="22"/>
                <w:szCs w:val="22"/>
              </w:rPr>
              <w:t>15.2. Priedas Nr. 2</w:t>
            </w:r>
          </w:p>
        </w:tc>
        <w:tc>
          <w:tcPr>
            <w:tcW w:w="7214" w:type="dxa"/>
          </w:tcPr>
          <w:p w14:paraId="45DBCA3E" w14:textId="7017E147" w:rsidR="00126A64" w:rsidRPr="00126A64" w:rsidRDefault="00126A64" w:rsidP="00126A64">
            <w:pPr>
              <w:rPr>
                <w:kern w:val="2"/>
                <w:szCs w:val="24"/>
              </w:rPr>
            </w:pPr>
            <w:r w:rsidRPr="00126A64">
              <w:rPr>
                <w:kern w:val="2"/>
                <w:szCs w:val="24"/>
              </w:rPr>
              <w:t>Pasiūlymas</w:t>
            </w:r>
          </w:p>
        </w:tc>
      </w:tr>
    </w:tbl>
    <w:p w14:paraId="4E560AB4" w14:textId="77777777" w:rsidR="0006396F" w:rsidRDefault="0006396F" w:rsidP="0006396F">
      <w:pPr>
        <w:jc w:val="center"/>
        <w:rPr>
          <w:szCs w:val="24"/>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5103"/>
      </w:tblGrid>
      <w:tr w:rsidR="0006396F" w14:paraId="5CFD7F0E" w14:textId="77777777" w:rsidTr="00CE0F2A">
        <w:trPr>
          <w:trHeight w:val="300"/>
        </w:trPr>
        <w:tc>
          <w:tcPr>
            <w:tcW w:w="10207" w:type="dxa"/>
            <w:gridSpan w:val="2"/>
          </w:tcPr>
          <w:p w14:paraId="55E56917" w14:textId="77777777" w:rsidR="0006396F" w:rsidRDefault="0006396F" w:rsidP="00DA0F43">
            <w:pPr>
              <w:jc w:val="center"/>
              <w:rPr>
                <w:b/>
                <w:bCs/>
                <w:kern w:val="2"/>
                <w:szCs w:val="24"/>
              </w:rPr>
            </w:pPr>
            <w:r>
              <w:rPr>
                <w:b/>
                <w:bCs/>
                <w:kern w:val="2"/>
                <w:szCs w:val="24"/>
              </w:rPr>
              <w:t>16. ŠALIŲ ATSTOVŲ PARAŠAI</w:t>
            </w:r>
          </w:p>
        </w:tc>
      </w:tr>
      <w:tr w:rsidR="0006396F" w14:paraId="2DEB7717" w14:textId="77777777" w:rsidTr="00CE0F2A">
        <w:trPr>
          <w:trHeight w:val="300"/>
        </w:trPr>
        <w:tc>
          <w:tcPr>
            <w:tcW w:w="5104" w:type="dxa"/>
          </w:tcPr>
          <w:p w14:paraId="040024EA" w14:textId="77777777" w:rsidR="0006396F" w:rsidRDefault="0006396F" w:rsidP="00DA0F43">
            <w:pPr>
              <w:jc w:val="center"/>
              <w:rPr>
                <w:b/>
                <w:bCs/>
                <w:kern w:val="2"/>
                <w:szCs w:val="24"/>
              </w:rPr>
            </w:pPr>
            <w:r>
              <w:rPr>
                <w:b/>
                <w:bCs/>
                <w:kern w:val="2"/>
                <w:szCs w:val="24"/>
              </w:rPr>
              <w:t>PIRKĖJAS</w:t>
            </w:r>
          </w:p>
        </w:tc>
        <w:tc>
          <w:tcPr>
            <w:tcW w:w="5103" w:type="dxa"/>
          </w:tcPr>
          <w:p w14:paraId="1494DCE8" w14:textId="77777777" w:rsidR="0006396F" w:rsidRDefault="0006396F" w:rsidP="00DA0F43">
            <w:pPr>
              <w:jc w:val="center"/>
              <w:rPr>
                <w:color w:val="4472C4"/>
                <w:kern w:val="2"/>
                <w:szCs w:val="24"/>
              </w:rPr>
            </w:pPr>
            <w:r>
              <w:rPr>
                <w:b/>
                <w:bCs/>
                <w:kern w:val="2"/>
                <w:szCs w:val="24"/>
              </w:rPr>
              <w:t>TIEKĖJAS</w:t>
            </w:r>
          </w:p>
        </w:tc>
      </w:tr>
      <w:tr w:rsidR="0006396F" w14:paraId="458492B4" w14:textId="77777777" w:rsidTr="00CE0F2A">
        <w:trPr>
          <w:trHeight w:val="300"/>
        </w:trPr>
        <w:tc>
          <w:tcPr>
            <w:tcW w:w="5104" w:type="dxa"/>
          </w:tcPr>
          <w:p w14:paraId="3D4479C8" w14:textId="77777777" w:rsidR="0006396F" w:rsidRDefault="0006396F" w:rsidP="00DA0F43">
            <w:pPr>
              <w:rPr>
                <w:b/>
                <w:bCs/>
                <w:kern w:val="2"/>
                <w:szCs w:val="24"/>
              </w:rPr>
            </w:pPr>
            <w:r>
              <w:rPr>
                <w:color w:val="4472C4"/>
                <w:kern w:val="2"/>
                <w:szCs w:val="24"/>
              </w:rPr>
              <w:t>(nurodomos atstovo pareigos, vardas, pavardė)</w:t>
            </w:r>
          </w:p>
        </w:tc>
        <w:tc>
          <w:tcPr>
            <w:tcW w:w="5103" w:type="dxa"/>
          </w:tcPr>
          <w:p w14:paraId="0700D1FD" w14:textId="77777777" w:rsidR="0006396F" w:rsidRDefault="0006396F" w:rsidP="00DA0F43">
            <w:pPr>
              <w:rPr>
                <w:color w:val="4472C4"/>
                <w:kern w:val="2"/>
                <w:szCs w:val="24"/>
              </w:rPr>
            </w:pPr>
            <w:r>
              <w:rPr>
                <w:color w:val="4472C4"/>
                <w:kern w:val="2"/>
                <w:szCs w:val="24"/>
              </w:rPr>
              <w:t>(nurodomos atstovo pareigos, vardas, pavardė)</w:t>
            </w:r>
          </w:p>
        </w:tc>
      </w:tr>
      <w:tr w:rsidR="0006396F" w14:paraId="0CD00EFF" w14:textId="77777777" w:rsidTr="00CE0F2A">
        <w:trPr>
          <w:trHeight w:val="300"/>
        </w:trPr>
        <w:tc>
          <w:tcPr>
            <w:tcW w:w="5104" w:type="dxa"/>
          </w:tcPr>
          <w:p w14:paraId="09FCDB49" w14:textId="77777777" w:rsidR="0006396F" w:rsidRDefault="0006396F" w:rsidP="00DA0F43">
            <w:pPr>
              <w:jc w:val="center"/>
              <w:rPr>
                <w:b/>
                <w:bCs/>
                <w:color w:val="4472C4"/>
                <w:kern w:val="2"/>
                <w:szCs w:val="24"/>
              </w:rPr>
            </w:pPr>
          </w:p>
          <w:p w14:paraId="44753578" w14:textId="77777777" w:rsidR="0006396F" w:rsidRDefault="0006396F" w:rsidP="00DA0F43">
            <w:pPr>
              <w:jc w:val="center"/>
              <w:rPr>
                <w:b/>
                <w:bCs/>
                <w:color w:val="4472C4"/>
                <w:kern w:val="2"/>
                <w:szCs w:val="24"/>
              </w:rPr>
            </w:pPr>
            <w:r>
              <w:rPr>
                <w:b/>
                <w:bCs/>
                <w:color w:val="4472C4"/>
                <w:kern w:val="2"/>
                <w:szCs w:val="24"/>
              </w:rPr>
              <w:t>(parašas)</w:t>
            </w:r>
          </w:p>
          <w:p w14:paraId="5F910E0A" w14:textId="77777777" w:rsidR="0006396F" w:rsidRDefault="0006396F" w:rsidP="00DA0F43">
            <w:pPr>
              <w:jc w:val="center"/>
              <w:rPr>
                <w:b/>
                <w:bCs/>
                <w:color w:val="4472C4"/>
                <w:kern w:val="2"/>
                <w:szCs w:val="24"/>
              </w:rPr>
            </w:pPr>
          </w:p>
          <w:p w14:paraId="5AD4807B" w14:textId="77777777" w:rsidR="0006396F" w:rsidRDefault="0006396F" w:rsidP="00DA0F43">
            <w:pPr>
              <w:rPr>
                <w:b/>
                <w:bCs/>
                <w:kern w:val="2"/>
                <w:szCs w:val="24"/>
              </w:rPr>
            </w:pPr>
          </w:p>
        </w:tc>
        <w:tc>
          <w:tcPr>
            <w:tcW w:w="5103" w:type="dxa"/>
          </w:tcPr>
          <w:p w14:paraId="2551C946" w14:textId="77777777" w:rsidR="0006396F" w:rsidRDefault="0006396F" w:rsidP="00DA0F43">
            <w:pPr>
              <w:jc w:val="center"/>
              <w:rPr>
                <w:b/>
                <w:bCs/>
                <w:color w:val="4472C4"/>
                <w:kern w:val="2"/>
                <w:szCs w:val="24"/>
              </w:rPr>
            </w:pPr>
          </w:p>
          <w:p w14:paraId="4DA34D0F" w14:textId="77777777" w:rsidR="0006396F" w:rsidRDefault="0006396F" w:rsidP="00DA0F43">
            <w:pPr>
              <w:rPr>
                <w:color w:val="4472C4"/>
                <w:kern w:val="2"/>
                <w:szCs w:val="24"/>
              </w:rPr>
            </w:pPr>
            <w:r>
              <w:rPr>
                <w:b/>
                <w:bCs/>
                <w:color w:val="4472C4"/>
                <w:kern w:val="2"/>
                <w:szCs w:val="24"/>
              </w:rPr>
              <w:t>(parašas)</w:t>
            </w:r>
          </w:p>
        </w:tc>
      </w:tr>
    </w:tbl>
    <w:p w14:paraId="24DBF83F" w14:textId="77777777" w:rsidR="0006396F" w:rsidRDefault="0006396F" w:rsidP="0006396F">
      <w:pPr>
        <w:jc w:val="center"/>
        <w:rPr>
          <w:szCs w:val="24"/>
        </w:rPr>
      </w:pPr>
    </w:p>
    <w:p w14:paraId="48910F98" w14:textId="77777777" w:rsidR="00935E9A" w:rsidRDefault="00935E9A" w:rsidP="00935E9A">
      <w:pPr>
        <w:widowControl w:val="0"/>
        <w:pBdr>
          <w:top w:val="nil"/>
          <w:left w:val="nil"/>
          <w:bottom w:val="nil"/>
          <w:right w:val="nil"/>
          <w:between w:val="nil"/>
        </w:pBdr>
        <w:tabs>
          <w:tab w:val="left" w:pos="567"/>
          <w:tab w:val="left" w:pos="851"/>
        </w:tabs>
        <w:rPr>
          <w:caps/>
          <w:szCs w:val="24"/>
        </w:rPr>
      </w:pPr>
    </w:p>
    <w:sectPr w:rsidR="00935E9A">
      <w:endnotePr>
        <w:numFmt w:val="decimal"/>
      </w:endnotePr>
      <w:pgSz w:w="12240" w:h="15840" w:code="1"/>
      <w:pgMar w:top="1134" w:right="567" w:bottom="1134" w:left="1701" w:header="720" w:footer="72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347CFA"/>
    <w:multiLevelType w:val="multilevel"/>
    <w:tmpl w:val="918E8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3120E9D"/>
    <w:multiLevelType w:val="multilevel"/>
    <w:tmpl w:val="9CE0E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4A3977"/>
    <w:multiLevelType w:val="multilevel"/>
    <w:tmpl w:val="A6407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7764775">
    <w:abstractNumId w:val="0"/>
  </w:num>
  <w:num w:numId="2" w16cid:durableId="1315178194">
    <w:abstractNumId w:val="2"/>
  </w:num>
  <w:num w:numId="3" w16cid:durableId="258217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9A"/>
    <w:rsid w:val="0006396F"/>
    <w:rsid w:val="0007046C"/>
    <w:rsid w:val="00096F99"/>
    <w:rsid w:val="000A1DD4"/>
    <w:rsid w:val="000A5F8D"/>
    <w:rsid w:val="000D2703"/>
    <w:rsid w:val="000E33E9"/>
    <w:rsid w:val="000F60CB"/>
    <w:rsid w:val="0010525F"/>
    <w:rsid w:val="00126A64"/>
    <w:rsid w:val="00143202"/>
    <w:rsid w:val="00155AB6"/>
    <w:rsid w:val="00230D59"/>
    <w:rsid w:val="00275532"/>
    <w:rsid w:val="0028397E"/>
    <w:rsid w:val="002D095E"/>
    <w:rsid w:val="002E313B"/>
    <w:rsid w:val="00315E26"/>
    <w:rsid w:val="003172A4"/>
    <w:rsid w:val="00350A1C"/>
    <w:rsid w:val="00351FC6"/>
    <w:rsid w:val="003B4AD7"/>
    <w:rsid w:val="003C75EF"/>
    <w:rsid w:val="004040F3"/>
    <w:rsid w:val="00411FAB"/>
    <w:rsid w:val="00417625"/>
    <w:rsid w:val="00422D97"/>
    <w:rsid w:val="004239E7"/>
    <w:rsid w:val="00494FF7"/>
    <w:rsid w:val="004C3486"/>
    <w:rsid w:val="004D3C17"/>
    <w:rsid w:val="004E3C08"/>
    <w:rsid w:val="004E79F5"/>
    <w:rsid w:val="005022D7"/>
    <w:rsid w:val="0050401F"/>
    <w:rsid w:val="005370BA"/>
    <w:rsid w:val="00552A26"/>
    <w:rsid w:val="00565047"/>
    <w:rsid w:val="00577B27"/>
    <w:rsid w:val="00590FE6"/>
    <w:rsid w:val="00593B0F"/>
    <w:rsid w:val="00596CE6"/>
    <w:rsid w:val="005A67E4"/>
    <w:rsid w:val="005E03DF"/>
    <w:rsid w:val="00631177"/>
    <w:rsid w:val="00682FC1"/>
    <w:rsid w:val="006833E2"/>
    <w:rsid w:val="00692DCA"/>
    <w:rsid w:val="00693E29"/>
    <w:rsid w:val="00695094"/>
    <w:rsid w:val="006F2C95"/>
    <w:rsid w:val="007144A3"/>
    <w:rsid w:val="00717760"/>
    <w:rsid w:val="00731282"/>
    <w:rsid w:val="00734C57"/>
    <w:rsid w:val="0073648A"/>
    <w:rsid w:val="00736732"/>
    <w:rsid w:val="00775E7E"/>
    <w:rsid w:val="007B4D37"/>
    <w:rsid w:val="007C40EF"/>
    <w:rsid w:val="007D30A1"/>
    <w:rsid w:val="007E78E2"/>
    <w:rsid w:val="007F1BF1"/>
    <w:rsid w:val="007F29D2"/>
    <w:rsid w:val="00806E8A"/>
    <w:rsid w:val="00830A0D"/>
    <w:rsid w:val="00897E3F"/>
    <w:rsid w:val="00904A7C"/>
    <w:rsid w:val="00930423"/>
    <w:rsid w:val="00935E9A"/>
    <w:rsid w:val="00973FF9"/>
    <w:rsid w:val="009777CA"/>
    <w:rsid w:val="00990095"/>
    <w:rsid w:val="009B17F8"/>
    <w:rsid w:val="009F5CFA"/>
    <w:rsid w:val="00A4603E"/>
    <w:rsid w:val="00A54837"/>
    <w:rsid w:val="00A75A88"/>
    <w:rsid w:val="00AC389A"/>
    <w:rsid w:val="00B015A8"/>
    <w:rsid w:val="00B829B7"/>
    <w:rsid w:val="00BB2B2D"/>
    <w:rsid w:val="00BF021C"/>
    <w:rsid w:val="00BF57A1"/>
    <w:rsid w:val="00C258B5"/>
    <w:rsid w:val="00C41B65"/>
    <w:rsid w:val="00C463DB"/>
    <w:rsid w:val="00C87201"/>
    <w:rsid w:val="00CB31F3"/>
    <w:rsid w:val="00CB33BC"/>
    <w:rsid w:val="00CE0F2A"/>
    <w:rsid w:val="00CF4207"/>
    <w:rsid w:val="00CF4E2F"/>
    <w:rsid w:val="00D0765B"/>
    <w:rsid w:val="00D33A68"/>
    <w:rsid w:val="00D41DD8"/>
    <w:rsid w:val="00D4604C"/>
    <w:rsid w:val="00D54908"/>
    <w:rsid w:val="00DA741E"/>
    <w:rsid w:val="00E107A0"/>
    <w:rsid w:val="00E417F3"/>
    <w:rsid w:val="00E42FE3"/>
    <w:rsid w:val="00E657DE"/>
    <w:rsid w:val="00E81562"/>
    <w:rsid w:val="00ED3D34"/>
    <w:rsid w:val="00ED5BF6"/>
    <w:rsid w:val="00F028AC"/>
    <w:rsid w:val="00F926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61E81"/>
  <w15:chartTrackingRefBased/>
  <w15:docId w15:val="{93EA9F3D-4BE0-432D-B81D-14C46B5BD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35E9A"/>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35E9A"/>
    <w:rPr>
      <w:color w:val="808080"/>
    </w:rPr>
  </w:style>
  <w:style w:type="character" w:styleId="Hipersaitas">
    <w:name w:val="Hyperlink"/>
    <w:basedOn w:val="Numatytasispastraiposriftas"/>
    <w:uiPriority w:val="99"/>
    <w:unhideWhenUsed/>
    <w:rsid w:val="00596CE6"/>
    <w:rPr>
      <w:color w:val="0563C1" w:themeColor="hyperlink"/>
      <w:u w:val="single"/>
    </w:rPr>
  </w:style>
  <w:style w:type="character" w:styleId="Neapdorotaspaminjimas">
    <w:name w:val="Unresolved Mention"/>
    <w:basedOn w:val="Numatytasispastraiposriftas"/>
    <w:uiPriority w:val="99"/>
    <w:semiHidden/>
    <w:unhideWhenUsed/>
    <w:rsid w:val="00596CE6"/>
    <w:rPr>
      <w:color w:val="605E5C"/>
      <w:shd w:val="clear" w:color="auto" w:fill="E1DFDD"/>
    </w:rPr>
  </w:style>
  <w:style w:type="paragraph" w:styleId="prastasiniatinklio">
    <w:name w:val="Normal (Web)"/>
    <w:basedOn w:val="prastasis"/>
    <w:uiPriority w:val="99"/>
    <w:unhideWhenUsed/>
    <w:rsid w:val="00CB31F3"/>
    <w:pPr>
      <w:spacing w:before="100" w:beforeAutospacing="1" w:after="100" w:afterAutospacing="1"/>
    </w:pPr>
    <w:rPr>
      <w:szCs w:val="24"/>
      <w:lang w:eastAsia="lt-LT"/>
    </w:rPr>
  </w:style>
  <w:style w:type="character" w:styleId="Grietas">
    <w:name w:val="Strong"/>
    <w:basedOn w:val="Numatytasispastraiposriftas"/>
    <w:uiPriority w:val="22"/>
    <w:qFormat/>
    <w:rsid w:val="00CB31F3"/>
    <w:rPr>
      <w:b/>
      <w:bCs/>
    </w:rPr>
  </w:style>
  <w:style w:type="character" w:styleId="Komentaronuoroda">
    <w:name w:val="annotation reference"/>
    <w:basedOn w:val="Numatytasispastraiposriftas"/>
    <w:uiPriority w:val="99"/>
    <w:semiHidden/>
    <w:unhideWhenUsed/>
    <w:rsid w:val="00E107A0"/>
    <w:rPr>
      <w:sz w:val="16"/>
      <w:szCs w:val="16"/>
    </w:rPr>
  </w:style>
  <w:style w:type="paragraph" w:styleId="Komentarotekstas">
    <w:name w:val="annotation text"/>
    <w:basedOn w:val="prastasis"/>
    <w:link w:val="KomentarotekstasDiagrama"/>
    <w:uiPriority w:val="99"/>
    <w:unhideWhenUsed/>
    <w:rsid w:val="00E107A0"/>
    <w:rPr>
      <w:sz w:val="20"/>
    </w:rPr>
  </w:style>
  <w:style w:type="character" w:customStyle="1" w:styleId="KomentarotekstasDiagrama">
    <w:name w:val="Komentaro tekstas Diagrama"/>
    <w:basedOn w:val="Numatytasispastraiposriftas"/>
    <w:link w:val="Komentarotekstas"/>
    <w:uiPriority w:val="99"/>
    <w:rsid w:val="00E107A0"/>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107A0"/>
    <w:rPr>
      <w:b/>
      <w:bCs/>
    </w:rPr>
  </w:style>
  <w:style w:type="character" w:customStyle="1" w:styleId="KomentarotemaDiagrama">
    <w:name w:val="Komentaro tema Diagrama"/>
    <w:basedOn w:val="KomentarotekstasDiagrama"/>
    <w:link w:val="Komentarotema"/>
    <w:uiPriority w:val="99"/>
    <w:semiHidden/>
    <w:rsid w:val="00E107A0"/>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529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tar.lt/portal/legalAct.html?documentId=5dc3e8a01c1011f08fdabd4950271e2c"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36</Pages>
  <Words>68099</Words>
  <Characters>38817</Characters>
  <Application>Microsoft Office Word</Application>
  <DocSecurity>0</DocSecurity>
  <Lines>323</Lines>
  <Paragraphs>213</Paragraphs>
  <ScaleCrop>false</ScaleCrop>
  <HeadingPairs>
    <vt:vector size="2" baseType="variant">
      <vt:variant>
        <vt:lpstr>Pavadinimas</vt:lpstr>
      </vt:variant>
      <vt:variant>
        <vt:i4>1</vt:i4>
      </vt:variant>
    </vt:vector>
  </HeadingPairs>
  <TitlesOfParts>
    <vt:vector size="1" baseType="lpstr">
      <vt:lpstr/>
    </vt:vector>
  </TitlesOfParts>
  <Company>Siauliu miesto administracija</Company>
  <LinksUpToDate>false</LinksUpToDate>
  <CharactersWithSpaces>106703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Dubosaitė-Lepeškevičė</dc:creator>
  <cp:keywords/>
  <dc:description/>
  <cp:lastModifiedBy>PC31</cp:lastModifiedBy>
  <cp:revision>3</cp:revision>
  <cp:lastPrinted>2025-11-19T10:51:00Z</cp:lastPrinted>
  <dcterms:created xsi:type="dcterms:W3CDTF">2025-11-26T09:10:00Z</dcterms:created>
  <dcterms:modified xsi:type="dcterms:W3CDTF">2025-11-26T09:10:00Z</dcterms:modified>
</cp:coreProperties>
</file>